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FBF0F" w14:textId="0653D4ED" w:rsidR="004E02E5" w:rsidRPr="004E02E5" w:rsidRDefault="004E02E5" w:rsidP="004E02E5">
      <w:pPr>
        <w:pStyle w:val="Heading1"/>
        <w:jc w:val="center"/>
        <w:rPr>
          <w:rFonts w:ascii="Times New Roman" w:hAnsi="Times New Roman" w:cs="Times New Roman"/>
          <w:color w:val="auto"/>
        </w:rPr>
      </w:pPr>
      <w:r w:rsidRPr="004E02E5">
        <w:rPr>
          <w:rFonts w:ascii="Times New Roman" w:hAnsi="Times New Roman" w:cs="Times New Roman"/>
          <w:color w:val="auto"/>
        </w:rPr>
        <w:t xml:space="preserve">BÁO CÁO </w:t>
      </w:r>
      <w:r>
        <w:rPr>
          <w:rFonts w:ascii="Times New Roman" w:hAnsi="Times New Roman" w:cs="Times New Roman"/>
          <w:color w:val="auto"/>
        </w:rPr>
        <w:t xml:space="preserve">TÓM TẮT </w:t>
      </w:r>
      <w:r w:rsidRPr="004E02E5">
        <w:rPr>
          <w:rFonts w:ascii="Times New Roman" w:hAnsi="Times New Roman" w:cs="Times New Roman"/>
          <w:color w:val="auto"/>
        </w:rPr>
        <w:t>KINH NGHIỆM QUỐC TẾ VỀ TỔ CHỨC VÀ QUẢN LÝ HOẠT ĐỘNG GIAO DỊCH HÀNG HÓA PHÁI SINH</w:t>
      </w:r>
    </w:p>
    <w:p w14:paraId="06D7E3A9" w14:textId="77777777" w:rsidR="004E02E5" w:rsidRDefault="004E02E5" w:rsidP="004E02E5">
      <w:pPr>
        <w:pStyle w:val="Heading1"/>
        <w:spacing w:before="120" w:after="120" w:line="288" w:lineRule="auto"/>
        <w:ind w:firstLine="720"/>
        <w:jc w:val="both"/>
        <w:rPr>
          <w:rFonts w:ascii="Times New Roman" w:hAnsi="Times New Roman" w:cs="Times New Roman"/>
          <w:b w:val="0"/>
          <w:bCs w:val="0"/>
          <w:color w:val="auto"/>
        </w:rPr>
      </w:pPr>
      <w:r w:rsidRPr="004E02E5">
        <w:rPr>
          <w:rFonts w:ascii="Times New Roman" w:hAnsi="Times New Roman" w:cs="Times New Roman"/>
          <w:b w:val="0"/>
          <w:bCs w:val="0"/>
          <w:color w:val="auto"/>
        </w:rPr>
        <w:t>Báo cáo này tổng hợp kinh nghiệm quốc tế về tổ chức và quản lý hoạt động giao dịch hàng hóa phái sinh của các nước: Trung Quốc, Malaysia, Singapore, Nhật Bản và Hoa Kỳ. Các quốc gia này đại diện cho những mô hình pháp lý và quản lý điển hình, từ đó rút ra những điểm chung và đặc thù có thể tham khảo trong quá trình xây dựng khung pháp lý tại Việt Nam.</w:t>
      </w:r>
    </w:p>
    <w:p w14:paraId="0AAC7712" w14:textId="77777777" w:rsidR="004E02E5" w:rsidRPr="004E02E5" w:rsidRDefault="004E02E5" w:rsidP="004E02E5">
      <w:pPr>
        <w:pStyle w:val="Heading1"/>
        <w:spacing w:before="120" w:after="120" w:line="288" w:lineRule="auto"/>
        <w:ind w:firstLine="720"/>
        <w:jc w:val="both"/>
        <w:rPr>
          <w:rFonts w:ascii="Times New Roman" w:hAnsi="Times New Roman" w:cs="Times New Roman"/>
          <w:color w:val="auto"/>
        </w:rPr>
      </w:pPr>
      <w:r w:rsidRPr="004E02E5">
        <w:rPr>
          <w:rFonts w:ascii="Times New Roman" w:hAnsi="Times New Roman" w:cs="Times New Roman"/>
          <w:color w:val="auto"/>
        </w:rPr>
        <w:t>I. Kinh nghiệm quốc t</w:t>
      </w:r>
      <w:r w:rsidRPr="004E02E5">
        <w:rPr>
          <w:rFonts w:ascii="Times New Roman" w:hAnsi="Times New Roman" w:cs="Times New Roman"/>
          <w:color w:val="auto"/>
        </w:rPr>
        <w:t>ế</w:t>
      </w:r>
    </w:p>
    <w:p w14:paraId="45223EA6" w14:textId="238399B5" w:rsidR="004E02E5" w:rsidRPr="004E02E5" w:rsidRDefault="004E02E5" w:rsidP="004E02E5">
      <w:pPr>
        <w:pStyle w:val="Heading1"/>
        <w:spacing w:before="120" w:after="120" w:line="288" w:lineRule="auto"/>
        <w:ind w:firstLine="720"/>
        <w:jc w:val="both"/>
        <w:rPr>
          <w:rFonts w:ascii="Times New Roman" w:hAnsi="Times New Roman" w:cs="Times New Roman"/>
          <w:color w:val="auto"/>
        </w:rPr>
      </w:pPr>
      <w:r w:rsidRPr="004E02E5">
        <w:rPr>
          <w:rFonts w:ascii="Times New Roman" w:hAnsi="Times New Roman" w:cs="Times New Roman"/>
          <w:color w:val="auto"/>
        </w:rPr>
        <w:t>1. Trung Quốc</w:t>
      </w:r>
    </w:p>
    <w:p w14:paraId="4DCA42D7" w14:textId="77777777" w:rsidR="004E02E5" w:rsidRPr="004E02E5" w:rsidRDefault="004E02E5" w:rsidP="004E02E5">
      <w:pPr>
        <w:pStyle w:val="Heading1"/>
        <w:spacing w:before="120" w:after="120" w:line="288" w:lineRule="auto"/>
        <w:ind w:firstLine="720"/>
        <w:jc w:val="both"/>
        <w:rPr>
          <w:rFonts w:ascii="Times New Roman" w:hAnsi="Times New Roman" w:cs="Times New Roman"/>
          <w:b w:val="0"/>
          <w:bCs w:val="0"/>
          <w:color w:val="auto"/>
        </w:rPr>
      </w:pPr>
      <w:r w:rsidRPr="004E02E5">
        <w:rPr>
          <w:rFonts w:ascii="Times New Roman" w:hAnsi="Times New Roman" w:cs="Times New Roman"/>
          <w:b w:val="0"/>
          <w:bCs w:val="0"/>
          <w:color w:val="auto"/>
        </w:rPr>
        <w:t>Trung Quốc ban hành Luật Hợp đồng Tương lai và Phái sinh (Futures and Derivatives Law) năm 2022. Luật này điều chỉnh toàn diện các hoạt động giao dịch hợp đồng tương lai hàng hóa, quyền chọn và phái sinh tài chính. Cơ quan quản lý chính là Ủy ban Chứng khoán Trung Quốc (CSRC). Luật quy định rõ ràng về cấp phép, quản lý sàn giao dịch, thành viên môi giới, yêu cầu ký quỹ và cơ chế thanh toán bù trừ. Đặc biệt, luật nhấn mạnh phòng ngừa thao túng thị trường, tăng cường quản lý rủi ro và mở rộng điều chỉnh sang cả thị trường OTC derivatives.</w:t>
      </w:r>
    </w:p>
    <w:p w14:paraId="63731875" w14:textId="77777777" w:rsidR="004E02E5" w:rsidRPr="004E02E5" w:rsidRDefault="004E02E5" w:rsidP="004E02E5">
      <w:pPr>
        <w:pStyle w:val="Heading1"/>
        <w:spacing w:before="120" w:after="120" w:line="288" w:lineRule="auto"/>
        <w:ind w:firstLine="720"/>
        <w:jc w:val="both"/>
        <w:rPr>
          <w:rFonts w:ascii="Times New Roman" w:hAnsi="Times New Roman" w:cs="Times New Roman"/>
          <w:color w:val="auto"/>
        </w:rPr>
      </w:pPr>
      <w:r w:rsidRPr="004E02E5">
        <w:rPr>
          <w:rFonts w:ascii="Times New Roman" w:hAnsi="Times New Roman" w:cs="Times New Roman"/>
          <w:color w:val="auto"/>
        </w:rPr>
        <w:t>2. Malaysia</w:t>
      </w:r>
    </w:p>
    <w:p w14:paraId="517E1EFD" w14:textId="419F99C7" w:rsidR="004E02E5" w:rsidRPr="004E02E5" w:rsidRDefault="004E02E5" w:rsidP="004E02E5">
      <w:pPr>
        <w:pStyle w:val="Heading1"/>
        <w:spacing w:before="120" w:after="120" w:line="288" w:lineRule="auto"/>
        <w:ind w:firstLine="720"/>
        <w:jc w:val="both"/>
        <w:rPr>
          <w:rFonts w:ascii="Times New Roman" w:hAnsi="Times New Roman" w:cs="Times New Roman"/>
          <w:b w:val="0"/>
          <w:bCs w:val="0"/>
          <w:color w:val="auto"/>
        </w:rPr>
      </w:pPr>
      <w:r w:rsidRPr="004E02E5">
        <w:rPr>
          <w:rFonts w:ascii="Times New Roman" w:hAnsi="Times New Roman" w:cs="Times New Roman"/>
          <w:b w:val="0"/>
          <w:bCs w:val="0"/>
          <w:color w:val="auto"/>
        </w:rPr>
        <w:t>Malaysia trước đây điều chỉnh hoạt động giao dịch hàng hóa tương lai theo Đạo luật Ngành Công nghiệp Tương lai 1993 (Futures Industry Act - FIA). Sau đó, FIA được hợp nhất cùng Luật Chứng khoán thành Đạo luật Thị trường Vốn và Dịch vụ 2007 (Capital Markets and Services Act 2007</w:t>
      </w:r>
      <w:r>
        <w:rPr>
          <w:rFonts w:ascii="Times New Roman" w:hAnsi="Times New Roman" w:cs="Times New Roman"/>
          <w:b w:val="0"/>
          <w:bCs w:val="0"/>
          <w:color w:val="auto"/>
        </w:rPr>
        <w:t xml:space="preserve"> - </w:t>
      </w:r>
      <w:r w:rsidRPr="004E02E5">
        <w:rPr>
          <w:rFonts w:ascii="Times New Roman" w:hAnsi="Times New Roman" w:cs="Times New Roman"/>
          <w:b w:val="0"/>
          <w:bCs w:val="0"/>
          <w:color w:val="auto"/>
        </w:rPr>
        <w:t>CMSA). Cơ quan quản lý là Ủy ban Chứng khoán Malaysia (SC). Hệ thống này điều chỉnh hợp đồng tương lai hàng hóa, phái sinh tài chính, hoạt động môi giới và quản lý quỹ. CMSA nhấn mạnh việc hợp nhất giám sát, yêu cầu giấy phép môi giới futures, fund manager, cùng các hướng dẫn cụ thể về hoạt động giao dịch trên sàn được chỉ định.</w:t>
      </w:r>
    </w:p>
    <w:p w14:paraId="7CB81B2C" w14:textId="77777777" w:rsidR="00DF2B66" w:rsidRDefault="004E02E5" w:rsidP="00DF2B66">
      <w:pPr>
        <w:pStyle w:val="Heading1"/>
        <w:spacing w:before="120" w:after="120" w:line="288" w:lineRule="auto"/>
        <w:ind w:firstLine="720"/>
        <w:jc w:val="both"/>
        <w:rPr>
          <w:rFonts w:ascii="Times New Roman" w:hAnsi="Times New Roman" w:cs="Times New Roman"/>
          <w:color w:val="auto"/>
        </w:rPr>
      </w:pPr>
      <w:r w:rsidRPr="004E02E5">
        <w:rPr>
          <w:rFonts w:ascii="Times New Roman" w:hAnsi="Times New Roman" w:cs="Times New Roman"/>
          <w:color w:val="auto"/>
        </w:rPr>
        <w:t>3. Singapore</w:t>
      </w:r>
    </w:p>
    <w:p w14:paraId="7FFFD92F" w14:textId="3564F281" w:rsidR="004E02E5" w:rsidRPr="00DF2B66" w:rsidRDefault="004E02E5" w:rsidP="00DF2B66">
      <w:pPr>
        <w:pStyle w:val="Heading1"/>
        <w:spacing w:before="120" w:after="120" w:line="288" w:lineRule="auto"/>
        <w:ind w:firstLine="720"/>
        <w:jc w:val="both"/>
        <w:rPr>
          <w:rFonts w:ascii="Times New Roman" w:hAnsi="Times New Roman" w:cs="Times New Roman"/>
          <w:color w:val="auto"/>
        </w:rPr>
      </w:pPr>
      <w:r w:rsidRPr="004E02E5">
        <w:rPr>
          <w:rFonts w:ascii="Times New Roman" w:hAnsi="Times New Roman" w:cs="Times New Roman"/>
          <w:b w:val="0"/>
          <w:bCs w:val="0"/>
          <w:color w:val="auto"/>
        </w:rPr>
        <w:lastRenderedPageBreak/>
        <w:t>Singapore điều chỉnh hoạt động giao dịch hàng hóa và phái sinh chủ yếu qua Đạo luật Giao dịch Hàng hóa (Commodity Trading Act - CTA) và Đạo luật Chứng khoán và Hợp đồng Tương lai 2001 (Securities and Futures Act - SFA). Enterprise Singapore quản lý hoạt động hàng hóa vật chất và spot trading, trong khi Cơ quan Tiền tệ Singapore (MAS) giám sát các hợp đồng phái sinh. Luật quy định nghĩa vụ cấp phép môi giới, yêu cầu báo cáo bắt buộc đối với hợp đồng OTC derivatives, áp dụng chuẩn định danh giao dịch (UTI). Singapore có cơ chế giám sát chặt chẽ nhằm đảm bảo minh bạch, ổn định thị trường.</w:t>
      </w:r>
    </w:p>
    <w:p w14:paraId="153BEBF8" w14:textId="77777777" w:rsidR="004E02E5" w:rsidRPr="004E02E5" w:rsidRDefault="004E02E5" w:rsidP="004E02E5">
      <w:pPr>
        <w:pStyle w:val="Heading1"/>
        <w:spacing w:before="120" w:after="120" w:line="288" w:lineRule="auto"/>
        <w:ind w:firstLine="720"/>
        <w:jc w:val="both"/>
        <w:rPr>
          <w:rFonts w:ascii="Times New Roman" w:hAnsi="Times New Roman" w:cs="Times New Roman"/>
          <w:color w:val="auto"/>
        </w:rPr>
      </w:pPr>
      <w:r w:rsidRPr="004E02E5">
        <w:rPr>
          <w:rFonts w:ascii="Times New Roman" w:hAnsi="Times New Roman" w:cs="Times New Roman"/>
          <w:color w:val="auto"/>
        </w:rPr>
        <w:t>4. Nhật Bản</w:t>
      </w:r>
    </w:p>
    <w:p w14:paraId="36D8415E" w14:textId="77777777" w:rsidR="004E02E5" w:rsidRPr="004E02E5" w:rsidRDefault="004E02E5" w:rsidP="004E02E5">
      <w:pPr>
        <w:pStyle w:val="Heading1"/>
        <w:spacing w:before="120" w:after="120" w:line="288" w:lineRule="auto"/>
        <w:ind w:firstLine="720"/>
        <w:jc w:val="both"/>
        <w:rPr>
          <w:rFonts w:ascii="Times New Roman" w:hAnsi="Times New Roman" w:cs="Times New Roman"/>
          <w:b w:val="0"/>
          <w:bCs w:val="0"/>
          <w:color w:val="auto"/>
        </w:rPr>
      </w:pPr>
      <w:r w:rsidRPr="004E02E5">
        <w:rPr>
          <w:rFonts w:ascii="Times New Roman" w:hAnsi="Times New Roman" w:cs="Times New Roman"/>
          <w:b w:val="0"/>
          <w:bCs w:val="0"/>
          <w:color w:val="auto"/>
        </w:rPr>
        <w:t>Nhật Bản ban hành Luật Công cụ Tài chính và Sàn giao dịch (Financial Instruments and Exchange Act - FIEA), tích hợp quản lý các sản phẩm tài chính và phái sinh, bao gồm hợp đồng tương lai hàng hóa, quyền chọn, swap, và phái sinh OTC. Trước đây, Nhật Bản có Luật Thị trường Tương lai Hàng hóa (Commodity Exchange Act), nhưng đã hợp nhất vào FIEA để tăng cường đồng bộ. Cơ quan quản lý chính là Cơ quan Dịch vụ Tài chính (FSA). FIEA nhấn mạnh bảo vệ nhà đầu tư, yêu cầu báo cáo minh bạch, và cho phép cơ chế tự quản tại các sàn giao dịch (self-regulation).</w:t>
      </w:r>
    </w:p>
    <w:p w14:paraId="21507670" w14:textId="77777777" w:rsidR="004E02E5" w:rsidRPr="004E02E5" w:rsidRDefault="004E02E5" w:rsidP="004E02E5">
      <w:pPr>
        <w:pStyle w:val="Heading1"/>
        <w:spacing w:before="120" w:after="120" w:line="288" w:lineRule="auto"/>
        <w:ind w:firstLine="720"/>
        <w:jc w:val="both"/>
        <w:rPr>
          <w:rFonts w:ascii="Times New Roman" w:hAnsi="Times New Roman" w:cs="Times New Roman"/>
          <w:color w:val="auto"/>
        </w:rPr>
      </w:pPr>
      <w:r w:rsidRPr="004E02E5">
        <w:rPr>
          <w:rFonts w:ascii="Times New Roman" w:hAnsi="Times New Roman" w:cs="Times New Roman"/>
          <w:color w:val="auto"/>
        </w:rPr>
        <w:t>5. Hoa Kỳ</w:t>
      </w:r>
    </w:p>
    <w:p w14:paraId="78B8F80C" w14:textId="26DC5E83" w:rsidR="004E02E5" w:rsidRDefault="004E02E5" w:rsidP="004E02E5">
      <w:pPr>
        <w:pStyle w:val="Heading1"/>
        <w:spacing w:before="120" w:after="120" w:line="288" w:lineRule="auto"/>
        <w:ind w:firstLine="720"/>
        <w:jc w:val="both"/>
        <w:rPr>
          <w:rFonts w:ascii="Times New Roman" w:hAnsi="Times New Roman" w:cs="Times New Roman"/>
          <w:b w:val="0"/>
          <w:bCs w:val="0"/>
          <w:color w:val="auto"/>
        </w:rPr>
      </w:pPr>
      <w:r w:rsidRPr="004E02E5">
        <w:rPr>
          <w:rFonts w:ascii="Times New Roman" w:hAnsi="Times New Roman" w:cs="Times New Roman"/>
          <w:b w:val="0"/>
          <w:bCs w:val="0"/>
          <w:color w:val="auto"/>
        </w:rPr>
        <w:t>Hoa Kỳ điều chỉnh hoạt động giao dịch hàng hóa phái sinh theo Đạo luật Giao dịch Hàng hóa (Commodity Exchange Act - CEA), được sửa đổi bởi Đạo luật Hiện đại hóa Giao dịch Hàng hóa (Commodity Futures Modernization Act - CFMA). Cơ quan quản lý là Ủy ban Giao dịch Hàng hóa Tương lai (CFTC) và Hiệp hội Tự quản NFA. Luật quy định cấp phép sàn giao dịch (Designated Contract Market - DCM), tổ chức thanh toán bù trừ (DCO), và môi giới futures (FCM). Mỹ nổi bật với hệ thống giám sát tự động, yêu cầu minh bạch hóa dữ liệu giao dịch, quản lý ký quỹ và cơ chế bảo vệ nhà đầu tư nghiêm ngặt.</w:t>
      </w:r>
    </w:p>
    <w:p w14:paraId="60BC3F17" w14:textId="77777777" w:rsidR="004E02E5" w:rsidRDefault="004E02E5" w:rsidP="004E02E5"/>
    <w:p w14:paraId="1EA46BD1" w14:textId="77777777" w:rsidR="004E02E5" w:rsidRDefault="004E02E5" w:rsidP="004E02E5">
      <w:pPr>
        <w:sectPr w:rsidR="004E02E5" w:rsidSect="00DF2B66">
          <w:pgSz w:w="11906" w:h="16838" w:code="9"/>
          <w:pgMar w:top="1134" w:right="1134" w:bottom="1134" w:left="1701" w:header="720" w:footer="720" w:gutter="0"/>
          <w:cols w:space="720"/>
          <w:docGrid w:linePitch="360"/>
        </w:sectPr>
      </w:pPr>
    </w:p>
    <w:p w14:paraId="5BEFE973" w14:textId="4197D451" w:rsidR="00AE0D76" w:rsidRDefault="00680EF8" w:rsidP="004E02E5">
      <w:pPr>
        <w:pStyle w:val="Heading1"/>
        <w:spacing w:before="120" w:after="120" w:line="288" w:lineRule="auto"/>
        <w:ind w:firstLine="720"/>
        <w:jc w:val="both"/>
        <w:rPr>
          <w:rFonts w:ascii="Times New Roman" w:hAnsi="Times New Roman" w:cs="Times New Roman"/>
          <w:color w:val="auto"/>
        </w:rPr>
      </w:pPr>
      <w:r w:rsidRPr="004E02E5">
        <w:rPr>
          <w:rFonts w:ascii="Times New Roman" w:hAnsi="Times New Roman" w:cs="Times New Roman"/>
          <w:color w:val="auto"/>
        </w:rPr>
        <w:lastRenderedPageBreak/>
        <w:t>II. Bảng so sánh pháp luật điều chỉnh giao dịch hàng hóa phái sinh</w:t>
      </w:r>
    </w:p>
    <w:p w14:paraId="1C8DCB16" w14:textId="77777777" w:rsidR="004E02E5" w:rsidRPr="004E02E5" w:rsidRDefault="004E02E5" w:rsidP="004E02E5"/>
    <w:tbl>
      <w:tblP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2092"/>
        <w:gridCol w:w="1912"/>
        <w:gridCol w:w="2335"/>
        <w:gridCol w:w="2390"/>
        <w:gridCol w:w="3051"/>
      </w:tblGrid>
      <w:tr w:rsidR="00171832" w:rsidRPr="004E02E5" w14:paraId="752D990E" w14:textId="77777777" w:rsidTr="004E02E5">
        <w:tc>
          <w:tcPr>
            <w:tcW w:w="1549" w:type="dxa"/>
            <w:vAlign w:val="center"/>
          </w:tcPr>
          <w:p w14:paraId="77892F5C" w14:textId="77777777" w:rsidR="0047641F" w:rsidRPr="004E02E5" w:rsidRDefault="0047641F" w:rsidP="004E02E5">
            <w:pPr>
              <w:jc w:val="center"/>
              <w:rPr>
                <w:rFonts w:ascii="Times New Roman" w:hAnsi="Times New Roman" w:cs="Times New Roman"/>
                <w:b/>
                <w:bCs/>
                <w:sz w:val="28"/>
                <w:szCs w:val="28"/>
              </w:rPr>
            </w:pPr>
            <w:r w:rsidRPr="004E02E5">
              <w:rPr>
                <w:rFonts w:ascii="Times New Roman" w:hAnsi="Times New Roman" w:cs="Times New Roman"/>
                <w:b/>
                <w:bCs/>
                <w:sz w:val="28"/>
                <w:szCs w:val="28"/>
              </w:rPr>
              <w:t>Quốc gia</w:t>
            </w:r>
          </w:p>
        </w:tc>
        <w:tc>
          <w:tcPr>
            <w:tcW w:w="2132" w:type="dxa"/>
            <w:vAlign w:val="center"/>
          </w:tcPr>
          <w:p w14:paraId="64EAC28C" w14:textId="7121AB12" w:rsidR="0047641F" w:rsidRPr="004E02E5" w:rsidRDefault="004E02E5" w:rsidP="004E02E5">
            <w:pPr>
              <w:jc w:val="center"/>
              <w:rPr>
                <w:rFonts w:ascii="Times New Roman" w:hAnsi="Times New Roman" w:cs="Times New Roman"/>
                <w:b/>
                <w:bCs/>
                <w:sz w:val="28"/>
                <w:szCs w:val="28"/>
              </w:rPr>
            </w:pPr>
            <w:r>
              <w:rPr>
                <w:rFonts w:ascii="Times New Roman" w:hAnsi="Times New Roman" w:cs="Times New Roman"/>
                <w:b/>
                <w:bCs/>
                <w:sz w:val="28"/>
                <w:szCs w:val="28"/>
              </w:rPr>
              <w:t>Khung pháp lý</w:t>
            </w:r>
          </w:p>
        </w:tc>
        <w:tc>
          <w:tcPr>
            <w:tcW w:w="1701" w:type="dxa"/>
            <w:vAlign w:val="center"/>
          </w:tcPr>
          <w:p w14:paraId="1D3664E1" w14:textId="77777777" w:rsidR="0047641F" w:rsidRPr="004E02E5" w:rsidRDefault="0047641F" w:rsidP="004E02E5">
            <w:pPr>
              <w:jc w:val="center"/>
              <w:rPr>
                <w:rFonts w:ascii="Times New Roman" w:hAnsi="Times New Roman" w:cs="Times New Roman"/>
                <w:b/>
                <w:bCs/>
                <w:sz w:val="28"/>
                <w:szCs w:val="28"/>
              </w:rPr>
            </w:pPr>
            <w:r w:rsidRPr="004E02E5">
              <w:rPr>
                <w:rFonts w:ascii="Times New Roman" w:hAnsi="Times New Roman" w:cs="Times New Roman"/>
                <w:b/>
                <w:bCs/>
                <w:sz w:val="28"/>
                <w:szCs w:val="28"/>
              </w:rPr>
              <w:t>Cơ quan quản lý</w:t>
            </w:r>
          </w:p>
        </w:tc>
        <w:tc>
          <w:tcPr>
            <w:tcW w:w="2397" w:type="dxa"/>
            <w:vAlign w:val="center"/>
          </w:tcPr>
          <w:p w14:paraId="695020CC" w14:textId="42072B6B" w:rsidR="004E02E5" w:rsidRDefault="0047641F" w:rsidP="004E02E5">
            <w:pPr>
              <w:jc w:val="center"/>
              <w:rPr>
                <w:rFonts w:ascii="Times New Roman" w:hAnsi="Times New Roman" w:cs="Times New Roman"/>
                <w:b/>
                <w:bCs/>
                <w:sz w:val="28"/>
                <w:szCs w:val="28"/>
              </w:rPr>
            </w:pPr>
            <w:r w:rsidRPr="004E02E5">
              <w:rPr>
                <w:rFonts w:ascii="Times New Roman" w:hAnsi="Times New Roman" w:cs="Times New Roman"/>
                <w:b/>
                <w:bCs/>
                <w:sz w:val="28"/>
                <w:szCs w:val="28"/>
              </w:rPr>
              <w:t>Phạm vi</w:t>
            </w:r>
          </w:p>
          <w:p w14:paraId="4AC8D46B" w14:textId="70A4474C" w:rsidR="0047641F" w:rsidRPr="004E02E5" w:rsidRDefault="0047641F" w:rsidP="004E02E5">
            <w:pPr>
              <w:jc w:val="center"/>
              <w:rPr>
                <w:rFonts w:ascii="Times New Roman" w:hAnsi="Times New Roman" w:cs="Times New Roman"/>
                <w:b/>
                <w:bCs/>
                <w:sz w:val="28"/>
                <w:szCs w:val="28"/>
              </w:rPr>
            </w:pPr>
            <w:r w:rsidRPr="004E02E5">
              <w:rPr>
                <w:rFonts w:ascii="Times New Roman" w:hAnsi="Times New Roman" w:cs="Times New Roman"/>
                <w:b/>
                <w:bCs/>
                <w:sz w:val="28"/>
                <w:szCs w:val="28"/>
              </w:rPr>
              <w:t>điều chỉnh</w:t>
            </w:r>
          </w:p>
        </w:tc>
        <w:tc>
          <w:tcPr>
            <w:tcW w:w="2422" w:type="dxa"/>
            <w:vAlign w:val="center"/>
          </w:tcPr>
          <w:p w14:paraId="1589EE0E" w14:textId="77777777" w:rsidR="0047641F" w:rsidRPr="004E02E5" w:rsidRDefault="0047641F" w:rsidP="004E02E5">
            <w:pPr>
              <w:jc w:val="center"/>
              <w:rPr>
                <w:rFonts w:ascii="Times New Roman" w:hAnsi="Times New Roman" w:cs="Times New Roman"/>
                <w:b/>
                <w:bCs/>
                <w:sz w:val="28"/>
                <w:szCs w:val="28"/>
              </w:rPr>
            </w:pPr>
            <w:r w:rsidRPr="004E02E5">
              <w:rPr>
                <w:rFonts w:ascii="Times New Roman" w:hAnsi="Times New Roman" w:cs="Times New Roman"/>
                <w:b/>
                <w:bCs/>
                <w:sz w:val="28"/>
                <w:szCs w:val="28"/>
              </w:rPr>
              <w:t>Yêu cầu cấp phép &amp; giám sát</w:t>
            </w:r>
          </w:p>
        </w:tc>
        <w:tc>
          <w:tcPr>
            <w:tcW w:w="3119" w:type="dxa"/>
            <w:vAlign w:val="center"/>
          </w:tcPr>
          <w:p w14:paraId="677E591D" w14:textId="77777777" w:rsidR="0047641F" w:rsidRPr="004E02E5" w:rsidRDefault="0047641F" w:rsidP="004E02E5">
            <w:pPr>
              <w:jc w:val="center"/>
              <w:rPr>
                <w:rFonts w:ascii="Times New Roman" w:hAnsi="Times New Roman" w:cs="Times New Roman"/>
                <w:b/>
                <w:bCs/>
                <w:sz w:val="28"/>
                <w:szCs w:val="28"/>
              </w:rPr>
            </w:pPr>
            <w:r w:rsidRPr="004E02E5">
              <w:rPr>
                <w:rFonts w:ascii="Times New Roman" w:hAnsi="Times New Roman" w:cs="Times New Roman"/>
                <w:b/>
                <w:bCs/>
                <w:sz w:val="28"/>
                <w:szCs w:val="28"/>
              </w:rPr>
              <w:t>Quy định/Điểm nổi bật</w:t>
            </w:r>
          </w:p>
        </w:tc>
      </w:tr>
      <w:tr w:rsidR="00171832" w:rsidRPr="004E02E5" w14:paraId="609FFF84" w14:textId="77777777" w:rsidTr="004E02E5">
        <w:tc>
          <w:tcPr>
            <w:tcW w:w="1549" w:type="dxa"/>
            <w:vAlign w:val="center"/>
          </w:tcPr>
          <w:p w14:paraId="7155A106" w14:textId="77777777" w:rsidR="0047641F" w:rsidRPr="004E02E5" w:rsidRDefault="0047641F" w:rsidP="004E02E5">
            <w:pPr>
              <w:jc w:val="both"/>
              <w:rPr>
                <w:rFonts w:ascii="Times New Roman" w:hAnsi="Times New Roman" w:cs="Times New Roman"/>
                <w:sz w:val="28"/>
                <w:szCs w:val="28"/>
              </w:rPr>
            </w:pPr>
            <w:r w:rsidRPr="004E02E5">
              <w:rPr>
                <w:rFonts w:ascii="Times New Roman" w:hAnsi="Times New Roman" w:cs="Times New Roman"/>
                <w:sz w:val="28"/>
                <w:szCs w:val="28"/>
              </w:rPr>
              <w:t>Hoa Kỳ (US)</w:t>
            </w:r>
          </w:p>
        </w:tc>
        <w:tc>
          <w:tcPr>
            <w:tcW w:w="2132" w:type="dxa"/>
            <w:vAlign w:val="center"/>
          </w:tcPr>
          <w:p w14:paraId="7D0F5597" w14:textId="6AE0273F" w:rsidR="0047641F" w:rsidRPr="004E02E5" w:rsidRDefault="00A906EA" w:rsidP="004E02E5">
            <w:pPr>
              <w:jc w:val="both"/>
              <w:rPr>
                <w:rFonts w:ascii="Times New Roman" w:hAnsi="Times New Roman" w:cs="Times New Roman"/>
                <w:sz w:val="28"/>
                <w:szCs w:val="28"/>
              </w:rPr>
            </w:pPr>
            <w:r w:rsidRPr="00A906EA">
              <w:rPr>
                <w:rFonts w:ascii="Times New Roman" w:hAnsi="Times New Roman" w:cs="Times New Roman"/>
                <w:sz w:val="28"/>
                <w:szCs w:val="28"/>
              </w:rPr>
              <w:t>Luật Giao dịch Hàng hóa của Hoa Kỳ</w:t>
            </w:r>
            <w:r w:rsidR="0047641F" w:rsidRPr="004E02E5">
              <w:rPr>
                <w:rFonts w:ascii="Times New Roman" w:hAnsi="Times New Roman" w:cs="Times New Roman"/>
                <w:sz w:val="28"/>
                <w:szCs w:val="28"/>
              </w:rPr>
              <w:t xml:space="preserve"> (CEA) + các </w:t>
            </w:r>
            <w:r>
              <w:rPr>
                <w:rFonts w:ascii="Times New Roman" w:hAnsi="Times New Roman" w:cs="Times New Roman"/>
                <w:sz w:val="28"/>
                <w:szCs w:val="28"/>
              </w:rPr>
              <w:t xml:space="preserve">văn bản </w:t>
            </w:r>
            <w:r w:rsidR="0047641F" w:rsidRPr="004E02E5">
              <w:rPr>
                <w:rFonts w:ascii="Times New Roman" w:hAnsi="Times New Roman" w:cs="Times New Roman"/>
                <w:sz w:val="28"/>
                <w:szCs w:val="28"/>
              </w:rPr>
              <w:t>sửa đổi (</w:t>
            </w:r>
            <w:r w:rsidRPr="00A906EA">
              <w:rPr>
                <w:rFonts w:ascii="Times New Roman" w:hAnsi="Times New Roman" w:cs="Times New Roman"/>
                <w:sz w:val="28"/>
                <w:szCs w:val="28"/>
              </w:rPr>
              <w:t xml:space="preserve">Luật Hiện đại hóa </w:t>
            </w:r>
            <w:r>
              <w:rPr>
                <w:rFonts w:ascii="Times New Roman" w:hAnsi="Times New Roman" w:cs="Times New Roman"/>
                <w:sz w:val="28"/>
                <w:szCs w:val="28"/>
              </w:rPr>
              <w:t>g</w:t>
            </w:r>
            <w:r w:rsidRPr="00A906EA">
              <w:rPr>
                <w:rFonts w:ascii="Times New Roman" w:hAnsi="Times New Roman" w:cs="Times New Roman"/>
                <w:sz w:val="28"/>
                <w:szCs w:val="28"/>
              </w:rPr>
              <w:t xml:space="preserve">iao dịch </w:t>
            </w:r>
            <w:r>
              <w:rPr>
                <w:rFonts w:ascii="Times New Roman" w:hAnsi="Times New Roman" w:cs="Times New Roman"/>
                <w:sz w:val="28"/>
                <w:szCs w:val="28"/>
              </w:rPr>
              <w:t>h</w:t>
            </w:r>
            <w:r w:rsidRPr="00A906EA">
              <w:rPr>
                <w:rFonts w:ascii="Times New Roman" w:hAnsi="Times New Roman" w:cs="Times New Roman"/>
                <w:sz w:val="28"/>
                <w:szCs w:val="28"/>
              </w:rPr>
              <w:t xml:space="preserve">àng hóa </w:t>
            </w:r>
            <w:r>
              <w:rPr>
                <w:rFonts w:ascii="Times New Roman" w:hAnsi="Times New Roman" w:cs="Times New Roman"/>
                <w:sz w:val="28"/>
                <w:szCs w:val="28"/>
              </w:rPr>
              <w:t>t</w:t>
            </w:r>
            <w:r w:rsidRPr="00A906EA">
              <w:rPr>
                <w:rFonts w:ascii="Times New Roman" w:hAnsi="Times New Roman" w:cs="Times New Roman"/>
                <w:sz w:val="28"/>
                <w:szCs w:val="28"/>
              </w:rPr>
              <w:t>ương lai năm 2000 sửa đổi, bổ sung CEA</w:t>
            </w:r>
            <w:r w:rsidR="0047641F" w:rsidRPr="004E02E5">
              <w:rPr>
                <w:rFonts w:ascii="Times New Roman" w:hAnsi="Times New Roman" w:cs="Times New Roman"/>
                <w:sz w:val="28"/>
                <w:szCs w:val="28"/>
              </w:rPr>
              <w:t>)</w:t>
            </w:r>
          </w:p>
        </w:tc>
        <w:tc>
          <w:tcPr>
            <w:tcW w:w="1701" w:type="dxa"/>
            <w:vAlign w:val="center"/>
          </w:tcPr>
          <w:p w14:paraId="50539025" w14:textId="61AFB2D2" w:rsidR="0047641F" w:rsidRPr="004E02E5" w:rsidRDefault="004E02E5" w:rsidP="004E02E5">
            <w:pPr>
              <w:jc w:val="both"/>
              <w:rPr>
                <w:rFonts w:ascii="Times New Roman" w:hAnsi="Times New Roman" w:cs="Times New Roman"/>
                <w:sz w:val="28"/>
                <w:szCs w:val="28"/>
              </w:rPr>
            </w:pPr>
            <w:r w:rsidRPr="004E02E5">
              <w:rPr>
                <w:rFonts w:ascii="Times New Roman" w:hAnsi="Times New Roman" w:cs="Times New Roman"/>
                <w:sz w:val="28"/>
                <w:szCs w:val="28"/>
              </w:rPr>
              <w:t>Ủy ban Giao dịch Hàng hóa Tương lai Hoa Kỳ</w:t>
            </w:r>
            <w:r>
              <w:rPr>
                <w:rFonts w:ascii="Times New Roman" w:hAnsi="Times New Roman" w:cs="Times New Roman"/>
                <w:sz w:val="28"/>
                <w:szCs w:val="28"/>
              </w:rPr>
              <w:t xml:space="preserve"> (</w:t>
            </w:r>
            <w:r w:rsidR="0047641F" w:rsidRPr="004E02E5">
              <w:rPr>
                <w:rFonts w:ascii="Times New Roman" w:hAnsi="Times New Roman" w:cs="Times New Roman"/>
                <w:sz w:val="28"/>
                <w:szCs w:val="28"/>
              </w:rPr>
              <w:t>CFTC</w:t>
            </w:r>
            <w:r>
              <w:rPr>
                <w:rFonts w:ascii="Times New Roman" w:hAnsi="Times New Roman" w:cs="Times New Roman"/>
                <w:sz w:val="28"/>
                <w:szCs w:val="28"/>
              </w:rPr>
              <w:t>)</w:t>
            </w:r>
            <w:r w:rsidR="0047641F" w:rsidRPr="004E02E5">
              <w:rPr>
                <w:rFonts w:ascii="Times New Roman" w:hAnsi="Times New Roman" w:cs="Times New Roman"/>
                <w:sz w:val="28"/>
                <w:szCs w:val="28"/>
              </w:rPr>
              <w:t xml:space="preserve"> + </w:t>
            </w:r>
            <w:r w:rsidRPr="004E02E5">
              <w:rPr>
                <w:rFonts w:ascii="Times New Roman" w:hAnsi="Times New Roman" w:cs="Times New Roman"/>
                <w:sz w:val="28"/>
                <w:szCs w:val="28"/>
              </w:rPr>
              <w:t xml:space="preserve">Hiệp hội </w:t>
            </w:r>
            <w:r>
              <w:rPr>
                <w:rFonts w:ascii="Times New Roman" w:hAnsi="Times New Roman" w:cs="Times New Roman"/>
                <w:sz w:val="28"/>
                <w:szCs w:val="28"/>
              </w:rPr>
              <w:t>g</w:t>
            </w:r>
            <w:r w:rsidRPr="004E02E5">
              <w:rPr>
                <w:rFonts w:ascii="Times New Roman" w:hAnsi="Times New Roman" w:cs="Times New Roman"/>
                <w:sz w:val="28"/>
                <w:szCs w:val="28"/>
              </w:rPr>
              <w:t xml:space="preserve">iao dịch </w:t>
            </w:r>
            <w:r>
              <w:rPr>
                <w:rFonts w:ascii="Times New Roman" w:hAnsi="Times New Roman" w:cs="Times New Roman"/>
                <w:sz w:val="28"/>
                <w:szCs w:val="28"/>
              </w:rPr>
              <w:t>t</w:t>
            </w:r>
            <w:r w:rsidRPr="004E02E5">
              <w:rPr>
                <w:rFonts w:ascii="Times New Roman" w:hAnsi="Times New Roman" w:cs="Times New Roman"/>
                <w:sz w:val="28"/>
                <w:szCs w:val="28"/>
              </w:rPr>
              <w:t xml:space="preserve">àng hóa </w:t>
            </w:r>
            <w:r>
              <w:rPr>
                <w:rFonts w:ascii="Times New Roman" w:hAnsi="Times New Roman" w:cs="Times New Roman"/>
                <w:sz w:val="28"/>
                <w:szCs w:val="28"/>
              </w:rPr>
              <w:t>t</w:t>
            </w:r>
            <w:r w:rsidRPr="004E02E5">
              <w:rPr>
                <w:rFonts w:ascii="Times New Roman" w:hAnsi="Times New Roman" w:cs="Times New Roman"/>
                <w:sz w:val="28"/>
                <w:szCs w:val="28"/>
              </w:rPr>
              <w:t xml:space="preserve">ương lai </w:t>
            </w:r>
            <w:r>
              <w:rPr>
                <w:rFonts w:ascii="Times New Roman" w:hAnsi="Times New Roman" w:cs="Times New Roman"/>
                <w:sz w:val="28"/>
                <w:szCs w:val="28"/>
              </w:rPr>
              <w:t>q</w:t>
            </w:r>
            <w:r w:rsidRPr="004E02E5">
              <w:rPr>
                <w:rFonts w:ascii="Times New Roman" w:hAnsi="Times New Roman" w:cs="Times New Roman"/>
                <w:sz w:val="28"/>
                <w:szCs w:val="28"/>
              </w:rPr>
              <w:t>uốc gia</w:t>
            </w:r>
            <w:r>
              <w:rPr>
                <w:rFonts w:ascii="Times New Roman" w:hAnsi="Times New Roman" w:cs="Times New Roman"/>
                <w:sz w:val="28"/>
                <w:szCs w:val="28"/>
              </w:rPr>
              <w:t xml:space="preserve"> </w:t>
            </w:r>
            <w:r w:rsidR="0047641F" w:rsidRPr="004E02E5">
              <w:rPr>
                <w:rFonts w:ascii="Times New Roman" w:hAnsi="Times New Roman" w:cs="Times New Roman"/>
                <w:sz w:val="28"/>
                <w:szCs w:val="28"/>
              </w:rPr>
              <w:t>NFA (hiệp hội tự quản)</w:t>
            </w:r>
          </w:p>
        </w:tc>
        <w:tc>
          <w:tcPr>
            <w:tcW w:w="2397" w:type="dxa"/>
            <w:vAlign w:val="center"/>
          </w:tcPr>
          <w:p w14:paraId="30CDB2E2" w14:textId="57FE5827" w:rsidR="0047641F" w:rsidRPr="004E02E5" w:rsidRDefault="0047641F" w:rsidP="004E02E5">
            <w:pPr>
              <w:jc w:val="both"/>
              <w:rPr>
                <w:rFonts w:ascii="Times New Roman" w:hAnsi="Times New Roman" w:cs="Times New Roman"/>
                <w:sz w:val="28"/>
                <w:szCs w:val="28"/>
              </w:rPr>
            </w:pPr>
            <w:r w:rsidRPr="004E02E5">
              <w:rPr>
                <w:rFonts w:ascii="Times New Roman" w:hAnsi="Times New Roman" w:cs="Times New Roman"/>
                <w:sz w:val="28"/>
                <w:szCs w:val="28"/>
              </w:rPr>
              <w:t xml:space="preserve">Hợp đồng tương lai hàng hóa, quyền chọn, </w:t>
            </w:r>
            <w:r w:rsidR="00171832">
              <w:rPr>
                <w:rFonts w:ascii="Times New Roman" w:hAnsi="Times New Roman" w:cs="Times New Roman"/>
                <w:sz w:val="28"/>
                <w:szCs w:val="28"/>
              </w:rPr>
              <w:t>hoán đổi</w:t>
            </w:r>
            <w:r w:rsidRPr="004E02E5">
              <w:rPr>
                <w:rFonts w:ascii="Times New Roman" w:hAnsi="Times New Roman" w:cs="Times New Roman"/>
                <w:sz w:val="28"/>
                <w:szCs w:val="28"/>
              </w:rPr>
              <w:t xml:space="preserve">, </w:t>
            </w:r>
            <w:r w:rsidR="00171832">
              <w:rPr>
                <w:rFonts w:ascii="Times New Roman" w:hAnsi="Times New Roman" w:cs="Times New Roman"/>
                <w:sz w:val="28"/>
                <w:szCs w:val="28"/>
              </w:rPr>
              <w:t>h</w:t>
            </w:r>
            <w:r w:rsidR="00171832" w:rsidRPr="00171832">
              <w:rPr>
                <w:rFonts w:ascii="Times New Roman" w:hAnsi="Times New Roman" w:cs="Times New Roman"/>
                <w:sz w:val="28"/>
                <w:szCs w:val="28"/>
              </w:rPr>
              <w:t>ợp đồng phái sinh OTC</w:t>
            </w:r>
          </w:p>
        </w:tc>
        <w:tc>
          <w:tcPr>
            <w:tcW w:w="2422" w:type="dxa"/>
            <w:vAlign w:val="center"/>
          </w:tcPr>
          <w:p w14:paraId="654F3AE1" w14:textId="64B647CE" w:rsidR="00171832" w:rsidRPr="00171832" w:rsidRDefault="00171832" w:rsidP="00171832">
            <w:pPr>
              <w:jc w:val="both"/>
              <w:rPr>
                <w:rFonts w:ascii="Times New Roman" w:hAnsi="Times New Roman" w:cs="Times New Roman"/>
                <w:sz w:val="28"/>
                <w:szCs w:val="28"/>
              </w:rPr>
            </w:pPr>
            <w:r>
              <w:rPr>
                <w:rFonts w:ascii="Times New Roman" w:hAnsi="Times New Roman" w:cs="Times New Roman"/>
                <w:sz w:val="28"/>
                <w:szCs w:val="28"/>
              </w:rPr>
              <w:t xml:space="preserve">- </w:t>
            </w:r>
            <w:r w:rsidRPr="00171832">
              <w:rPr>
                <w:rFonts w:ascii="Times New Roman" w:hAnsi="Times New Roman" w:cs="Times New Roman"/>
                <w:sz w:val="28"/>
                <w:szCs w:val="28"/>
              </w:rPr>
              <w:t>Cấp phép cho Sàn giao dịch hợp đồng được chỉ định (Designated Contract Market): Cơ quan có thẩm quyền cho phép thành lập và vận hành sàn giao dịch hàng hóa phái sinh theo quy định pháp luật.</w:t>
            </w:r>
          </w:p>
          <w:p w14:paraId="18AE12B1" w14:textId="16BBCBB2" w:rsidR="00171832" w:rsidRPr="00171832" w:rsidRDefault="00171832" w:rsidP="00171832">
            <w:pPr>
              <w:jc w:val="both"/>
              <w:rPr>
                <w:rFonts w:ascii="Times New Roman" w:hAnsi="Times New Roman" w:cs="Times New Roman"/>
                <w:sz w:val="28"/>
                <w:szCs w:val="28"/>
              </w:rPr>
            </w:pPr>
            <w:r>
              <w:rPr>
                <w:rFonts w:ascii="Times New Roman" w:hAnsi="Times New Roman" w:cs="Times New Roman"/>
                <w:sz w:val="28"/>
                <w:szCs w:val="28"/>
              </w:rPr>
              <w:t xml:space="preserve">- </w:t>
            </w:r>
            <w:r w:rsidRPr="00171832">
              <w:rPr>
                <w:rFonts w:ascii="Times New Roman" w:hAnsi="Times New Roman" w:cs="Times New Roman"/>
                <w:sz w:val="28"/>
                <w:szCs w:val="28"/>
              </w:rPr>
              <w:t xml:space="preserve">Cấp phép cho Tổ chức thanh toán bù trừ phái sinh (Derivatives </w:t>
            </w:r>
            <w:r w:rsidRPr="00171832">
              <w:rPr>
                <w:rFonts w:ascii="Times New Roman" w:hAnsi="Times New Roman" w:cs="Times New Roman"/>
                <w:sz w:val="28"/>
                <w:szCs w:val="28"/>
              </w:rPr>
              <w:lastRenderedPageBreak/>
              <w:t xml:space="preserve">Clearing Organization </w:t>
            </w:r>
            <w:r>
              <w:rPr>
                <w:rFonts w:ascii="Times New Roman" w:hAnsi="Times New Roman" w:cs="Times New Roman"/>
                <w:sz w:val="28"/>
                <w:szCs w:val="28"/>
              </w:rPr>
              <w:t>-</w:t>
            </w:r>
            <w:r w:rsidRPr="00171832">
              <w:rPr>
                <w:rFonts w:ascii="Times New Roman" w:hAnsi="Times New Roman" w:cs="Times New Roman"/>
                <w:sz w:val="28"/>
                <w:szCs w:val="28"/>
              </w:rPr>
              <w:t xml:space="preserve"> DCO): Đơn vị chịu trách nhiệm đứng giữa các bên tham gia giao dịch, bảo đảm việc thực hiện nghĩa vụ hợp đồng, quản lý ký quỹ và rủi ro đối tác.</w:t>
            </w:r>
          </w:p>
          <w:p w14:paraId="5E5460F7" w14:textId="42EEC564" w:rsidR="0047641F" w:rsidRPr="004E02E5" w:rsidRDefault="00171832" w:rsidP="00171832">
            <w:pPr>
              <w:jc w:val="both"/>
              <w:rPr>
                <w:rFonts w:ascii="Times New Roman" w:hAnsi="Times New Roman" w:cs="Times New Roman"/>
                <w:sz w:val="28"/>
                <w:szCs w:val="28"/>
              </w:rPr>
            </w:pPr>
            <w:r>
              <w:rPr>
                <w:rFonts w:ascii="Times New Roman" w:hAnsi="Times New Roman" w:cs="Times New Roman"/>
                <w:sz w:val="28"/>
                <w:szCs w:val="28"/>
              </w:rPr>
              <w:t xml:space="preserve">- </w:t>
            </w:r>
            <w:r w:rsidRPr="00171832">
              <w:rPr>
                <w:rFonts w:ascii="Times New Roman" w:hAnsi="Times New Roman" w:cs="Times New Roman"/>
                <w:sz w:val="28"/>
                <w:szCs w:val="28"/>
              </w:rPr>
              <w:t xml:space="preserve">Cấp phép cho Môi giới hợp đồng tương lai (Futures Commission Merchant </w:t>
            </w:r>
            <w:r>
              <w:rPr>
                <w:rFonts w:ascii="Times New Roman" w:hAnsi="Times New Roman" w:cs="Times New Roman"/>
                <w:sz w:val="28"/>
                <w:szCs w:val="28"/>
              </w:rPr>
              <w:t>-</w:t>
            </w:r>
            <w:r w:rsidRPr="00171832">
              <w:rPr>
                <w:rFonts w:ascii="Times New Roman" w:hAnsi="Times New Roman" w:cs="Times New Roman"/>
                <w:sz w:val="28"/>
                <w:szCs w:val="28"/>
              </w:rPr>
              <w:t xml:space="preserve"> FCM): Tổ chức/tổ chức tài chính được phép nhận lệnh và thực hiện giao dịch hợp đồng tương lai, phái sinh cho khách hàng, đồng </w:t>
            </w:r>
            <w:r w:rsidRPr="00171832">
              <w:rPr>
                <w:rFonts w:ascii="Times New Roman" w:hAnsi="Times New Roman" w:cs="Times New Roman"/>
                <w:sz w:val="28"/>
                <w:szCs w:val="28"/>
              </w:rPr>
              <w:lastRenderedPageBreak/>
              <w:t>thời quản lý tiền ký quỹ của khách hàng theo quy định.</w:t>
            </w:r>
          </w:p>
        </w:tc>
        <w:tc>
          <w:tcPr>
            <w:tcW w:w="3119" w:type="dxa"/>
            <w:vAlign w:val="center"/>
          </w:tcPr>
          <w:p w14:paraId="6618CDE7" w14:textId="36523E96" w:rsidR="0047641F" w:rsidRPr="004E02E5" w:rsidRDefault="00171832" w:rsidP="004E02E5">
            <w:pPr>
              <w:jc w:val="both"/>
              <w:rPr>
                <w:rFonts w:ascii="Times New Roman" w:hAnsi="Times New Roman" w:cs="Times New Roman"/>
                <w:sz w:val="28"/>
                <w:szCs w:val="28"/>
              </w:rPr>
            </w:pPr>
            <w:r w:rsidRPr="00171832">
              <w:rPr>
                <w:rFonts w:ascii="Times New Roman" w:hAnsi="Times New Roman" w:cs="Times New Roman"/>
                <w:sz w:val="28"/>
                <w:szCs w:val="28"/>
              </w:rPr>
              <w:lastRenderedPageBreak/>
              <w:t>Quy định tập trung vào việc bảo đảm minh bạch trong báo cáo giao dịch, thực hiện đầy đủ yêu cầu ký quỹ, tăng cường giám sát nhằm ngăn ngừa thao túng thị trường, bảo vệ quyền lợi nhà đầu tư, đồng thời vận hành hệ thống giám sát tự động hiện đại, hiệu quả.</w:t>
            </w:r>
          </w:p>
        </w:tc>
      </w:tr>
      <w:tr w:rsidR="00171832" w:rsidRPr="004E02E5" w14:paraId="65AC8BE8" w14:textId="77777777" w:rsidTr="004E02E5">
        <w:tc>
          <w:tcPr>
            <w:tcW w:w="1549" w:type="dxa"/>
            <w:vAlign w:val="center"/>
          </w:tcPr>
          <w:p w14:paraId="751A5AAB" w14:textId="77777777" w:rsidR="0047641F" w:rsidRPr="004E02E5" w:rsidRDefault="0047641F" w:rsidP="004E02E5">
            <w:pPr>
              <w:jc w:val="both"/>
              <w:rPr>
                <w:rFonts w:ascii="Times New Roman" w:hAnsi="Times New Roman" w:cs="Times New Roman"/>
                <w:sz w:val="28"/>
                <w:szCs w:val="28"/>
              </w:rPr>
            </w:pPr>
            <w:r w:rsidRPr="004E02E5">
              <w:rPr>
                <w:rFonts w:ascii="Times New Roman" w:hAnsi="Times New Roman" w:cs="Times New Roman"/>
                <w:sz w:val="28"/>
                <w:szCs w:val="28"/>
              </w:rPr>
              <w:lastRenderedPageBreak/>
              <w:t>Trung Quốc</w:t>
            </w:r>
          </w:p>
        </w:tc>
        <w:tc>
          <w:tcPr>
            <w:tcW w:w="2132" w:type="dxa"/>
            <w:vAlign w:val="center"/>
          </w:tcPr>
          <w:p w14:paraId="0F154BA8" w14:textId="7970D22A" w:rsidR="0047641F" w:rsidRPr="004E02E5" w:rsidRDefault="00A906EA" w:rsidP="004E02E5">
            <w:pPr>
              <w:jc w:val="both"/>
              <w:rPr>
                <w:rFonts w:ascii="Times New Roman" w:hAnsi="Times New Roman" w:cs="Times New Roman"/>
                <w:sz w:val="28"/>
                <w:szCs w:val="28"/>
              </w:rPr>
            </w:pPr>
            <w:r w:rsidRPr="00A906EA">
              <w:rPr>
                <w:rFonts w:ascii="Times New Roman" w:hAnsi="Times New Roman" w:cs="Times New Roman"/>
                <w:sz w:val="28"/>
                <w:szCs w:val="28"/>
              </w:rPr>
              <w:t xml:space="preserve">Luật </w:t>
            </w:r>
            <w:r>
              <w:rPr>
                <w:rFonts w:ascii="Times New Roman" w:hAnsi="Times New Roman" w:cs="Times New Roman"/>
                <w:sz w:val="28"/>
                <w:szCs w:val="28"/>
              </w:rPr>
              <w:t>g</w:t>
            </w:r>
            <w:r w:rsidRPr="00A906EA">
              <w:rPr>
                <w:rFonts w:ascii="Times New Roman" w:hAnsi="Times New Roman" w:cs="Times New Roman"/>
                <w:sz w:val="28"/>
                <w:szCs w:val="28"/>
              </w:rPr>
              <w:t xml:space="preserve">iao dịch </w:t>
            </w:r>
            <w:r>
              <w:rPr>
                <w:rFonts w:ascii="Times New Roman" w:hAnsi="Times New Roman" w:cs="Times New Roman"/>
                <w:sz w:val="28"/>
                <w:szCs w:val="28"/>
              </w:rPr>
              <w:t>h</w:t>
            </w:r>
            <w:r w:rsidRPr="00A906EA">
              <w:rPr>
                <w:rFonts w:ascii="Times New Roman" w:hAnsi="Times New Roman" w:cs="Times New Roman"/>
                <w:sz w:val="28"/>
                <w:szCs w:val="28"/>
              </w:rPr>
              <w:t>ợp đồng Tương lai và Phái sinh (ban hành năm 2022)</w:t>
            </w:r>
            <w:r w:rsidRPr="00A906EA">
              <w:rPr>
                <w:rFonts w:ascii="Times New Roman" w:hAnsi="Times New Roman" w:cs="Times New Roman"/>
                <w:sz w:val="28"/>
                <w:szCs w:val="28"/>
              </w:rPr>
              <w:t xml:space="preserve"> </w:t>
            </w:r>
          </w:p>
        </w:tc>
        <w:tc>
          <w:tcPr>
            <w:tcW w:w="1701" w:type="dxa"/>
            <w:vAlign w:val="center"/>
          </w:tcPr>
          <w:p w14:paraId="3F04377C" w14:textId="71AE5D77" w:rsidR="0047641F" w:rsidRPr="004E02E5" w:rsidRDefault="004E02E5" w:rsidP="004E02E5">
            <w:pPr>
              <w:jc w:val="both"/>
              <w:rPr>
                <w:rFonts w:ascii="Times New Roman" w:hAnsi="Times New Roman" w:cs="Times New Roman"/>
                <w:sz w:val="28"/>
                <w:szCs w:val="28"/>
              </w:rPr>
            </w:pPr>
            <w:r w:rsidRPr="004E02E5">
              <w:rPr>
                <w:rFonts w:ascii="Times New Roman" w:hAnsi="Times New Roman" w:cs="Times New Roman"/>
                <w:sz w:val="28"/>
                <w:szCs w:val="28"/>
              </w:rPr>
              <w:t>Ủy ban Quản lý Chứng khoán Trung Quốc</w:t>
            </w:r>
            <w:r>
              <w:rPr>
                <w:rFonts w:ascii="Times New Roman" w:hAnsi="Times New Roman" w:cs="Times New Roman"/>
                <w:sz w:val="28"/>
                <w:szCs w:val="28"/>
              </w:rPr>
              <w:t xml:space="preserve"> (</w:t>
            </w:r>
            <w:r w:rsidR="0047641F" w:rsidRPr="004E02E5">
              <w:rPr>
                <w:rFonts w:ascii="Times New Roman" w:hAnsi="Times New Roman" w:cs="Times New Roman"/>
                <w:sz w:val="28"/>
                <w:szCs w:val="28"/>
              </w:rPr>
              <w:t>CSRC</w:t>
            </w:r>
            <w:r>
              <w:rPr>
                <w:rFonts w:ascii="Times New Roman" w:hAnsi="Times New Roman" w:cs="Times New Roman"/>
                <w:sz w:val="28"/>
                <w:szCs w:val="28"/>
              </w:rPr>
              <w:t>)</w:t>
            </w:r>
            <w:r w:rsidR="0047641F" w:rsidRPr="004E02E5">
              <w:rPr>
                <w:rFonts w:ascii="Times New Roman" w:hAnsi="Times New Roman" w:cs="Times New Roman"/>
                <w:sz w:val="28"/>
                <w:szCs w:val="28"/>
              </w:rPr>
              <w:t xml:space="preserve"> </w:t>
            </w:r>
          </w:p>
        </w:tc>
        <w:tc>
          <w:tcPr>
            <w:tcW w:w="2397" w:type="dxa"/>
            <w:vAlign w:val="center"/>
          </w:tcPr>
          <w:p w14:paraId="1FD16684" w14:textId="77777777" w:rsidR="0047641F" w:rsidRPr="004E02E5" w:rsidRDefault="0047641F" w:rsidP="004E02E5">
            <w:pPr>
              <w:jc w:val="both"/>
              <w:rPr>
                <w:rFonts w:ascii="Times New Roman" w:hAnsi="Times New Roman" w:cs="Times New Roman"/>
                <w:sz w:val="28"/>
                <w:szCs w:val="28"/>
              </w:rPr>
            </w:pPr>
            <w:r w:rsidRPr="004E02E5">
              <w:rPr>
                <w:rFonts w:ascii="Times New Roman" w:hAnsi="Times New Roman" w:cs="Times New Roman"/>
                <w:sz w:val="28"/>
                <w:szCs w:val="28"/>
              </w:rPr>
              <w:t>Hợp đồng tương lai, quyền chọn hàng hóa, hợp đồng phái sinh tài chính</w:t>
            </w:r>
          </w:p>
        </w:tc>
        <w:tc>
          <w:tcPr>
            <w:tcW w:w="2422" w:type="dxa"/>
            <w:vAlign w:val="center"/>
          </w:tcPr>
          <w:p w14:paraId="3F56A0F5" w14:textId="77777777" w:rsidR="0047641F" w:rsidRPr="004E02E5" w:rsidRDefault="0047641F" w:rsidP="004E02E5">
            <w:pPr>
              <w:jc w:val="both"/>
              <w:rPr>
                <w:rFonts w:ascii="Times New Roman" w:hAnsi="Times New Roman" w:cs="Times New Roman"/>
                <w:sz w:val="28"/>
                <w:szCs w:val="28"/>
              </w:rPr>
            </w:pPr>
            <w:r w:rsidRPr="004E02E5">
              <w:rPr>
                <w:rFonts w:ascii="Times New Roman" w:hAnsi="Times New Roman" w:cs="Times New Roman"/>
                <w:sz w:val="28"/>
                <w:szCs w:val="28"/>
              </w:rPr>
              <w:t>Cấp phép sàn giao dịch hàng hóa, yêu cầu vốn điều lệ, quy định thành viên môi giới, bù trừ &amp; ký quỹ tập trung</w:t>
            </w:r>
          </w:p>
        </w:tc>
        <w:tc>
          <w:tcPr>
            <w:tcW w:w="3119" w:type="dxa"/>
            <w:vAlign w:val="center"/>
          </w:tcPr>
          <w:p w14:paraId="7969AA05" w14:textId="39C6AF1B" w:rsidR="0047641F" w:rsidRPr="004E02E5" w:rsidRDefault="00171832" w:rsidP="004E02E5">
            <w:pPr>
              <w:jc w:val="both"/>
              <w:rPr>
                <w:rFonts w:ascii="Times New Roman" w:hAnsi="Times New Roman" w:cs="Times New Roman"/>
                <w:sz w:val="28"/>
                <w:szCs w:val="28"/>
              </w:rPr>
            </w:pPr>
            <w:r w:rsidRPr="00171832">
              <w:rPr>
                <w:rFonts w:ascii="Times New Roman" w:hAnsi="Times New Roman" w:cs="Times New Roman"/>
                <w:sz w:val="28"/>
                <w:szCs w:val="28"/>
              </w:rPr>
              <w:t>Quy định nhấn mạnh việc tăng cường giám sát nhằm ngăn ngừa hành vi thao túng, quy định rõ cơ chế giao hàng và thanh toán, siết chặt quản lý rủi ro, đồng thời điều chỉnh cả các giao dịch phái sinh phi tập trung (OTC derivatives) để bảo đảm an toàn, minh bạch cho thị trường.</w:t>
            </w:r>
          </w:p>
        </w:tc>
      </w:tr>
      <w:tr w:rsidR="00171832" w:rsidRPr="004E02E5" w14:paraId="6F2C9D05" w14:textId="77777777" w:rsidTr="004E02E5">
        <w:tc>
          <w:tcPr>
            <w:tcW w:w="1549" w:type="dxa"/>
            <w:vAlign w:val="center"/>
          </w:tcPr>
          <w:p w14:paraId="27803A7E" w14:textId="77777777" w:rsidR="0047641F" w:rsidRPr="004E02E5" w:rsidRDefault="0047641F" w:rsidP="004E02E5">
            <w:pPr>
              <w:jc w:val="both"/>
              <w:rPr>
                <w:rFonts w:ascii="Times New Roman" w:hAnsi="Times New Roman" w:cs="Times New Roman"/>
                <w:sz w:val="28"/>
                <w:szCs w:val="28"/>
              </w:rPr>
            </w:pPr>
            <w:r w:rsidRPr="004E02E5">
              <w:rPr>
                <w:rFonts w:ascii="Times New Roman" w:hAnsi="Times New Roman" w:cs="Times New Roman"/>
                <w:sz w:val="28"/>
                <w:szCs w:val="28"/>
              </w:rPr>
              <w:t>Singapore</w:t>
            </w:r>
          </w:p>
        </w:tc>
        <w:tc>
          <w:tcPr>
            <w:tcW w:w="2132" w:type="dxa"/>
            <w:vAlign w:val="center"/>
          </w:tcPr>
          <w:p w14:paraId="7D50CD3C" w14:textId="1CDFE705" w:rsidR="0047641F" w:rsidRPr="004E02E5" w:rsidRDefault="00A906EA" w:rsidP="004E02E5">
            <w:pPr>
              <w:jc w:val="both"/>
              <w:rPr>
                <w:rFonts w:ascii="Times New Roman" w:hAnsi="Times New Roman" w:cs="Times New Roman"/>
                <w:sz w:val="28"/>
                <w:szCs w:val="28"/>
              </w:rPr>
            </w:pPr>
            <w:r w:rsidRPr="00A906EA">
              <w:rPr>
                <w:rFonts w:ascii="Times New Roman" w:hAnsi="Times New Roman" w:cs="Times New Roman"/>
                <w:sz w:val="28"/>
                <w:szCs w:val="28"/>
              </w:rPr>
              <w:t xml:space="preserve">Luật Giao dịch </w:t>
            </w:r>
            <w:r>
              <w:rPr>
                <w:rFonts w:ascii="Times New Roman" w:hAnsi="Times New Roman" w:cs="Times New Roman"/>
                <w:sz w:val="28"/>
                <w:szCs w:val="28"/>
              </w:rPr>
              <w:t>h</w:t>
            </w:r>
            <w:r w:rsidRPr="00A906EA">
              <w:rPr>
                <w:rFonts w:ascii="Times New Roman" w:hAnsi="Times New Roman" w:cs="Times New Roman"/>
                <w:sz w:val="28"/>
                <w:szCs w:val="28"/>
              </w:rPr>
              <w:t>àng hóa</w:t>
            </w:r>
            <w:r w:rsidRPr="00A906EA">
              <w:rPr>
                <w:rFonts w:ascii="Times New Roman" w:hAnsi="Times New Roman" w:cs="Times New Roman"/>
                <w:sz w:val="28"/>
                <w:szCs w:val="28"/>
              </w:rPr>
              <w:t xml:space="preserve"> </w:t>
            </w:r>
            <w:r w:rsidR="0047641F" w:rsidRPr="004E02E5">
              <w:rPr>
                <w:rFonts w:ascii="Times New Roman" w:hAnsi="Times New Roman" w:cs="Times New Roman"/>
                <w:sz w:val="28"/>
                <w:szCs w:val="28"/>
              </w:rPr>
              <w:t xml:space="preserve">(CTA) + </w:t>
            </w:r>
            <w:r w:rsidRPr="00A906EA">
              <w:rPr>
                <w:rFonts w:ascii="Times New Roman" w:hAnsi="Times New Roman" w:cs="Times New Roman"/>
                <w:sz w:val="28"/>
                <w:szCs w:val="28"/>
              </w:rPr>
              <w:t xml:space="preserve">Luật Chứng khoán và </w:t>
            </w:r>
            <w:r>
              <w:rPr>
                <w:rFonts w:ascii="Times New Roman" w:hAnsi="Times New Roman" w:cs="Times New Roman"/>
                <w:sz w:val="28"/>
                <w:szCs w:val="28"/>
              </w:rPr>
              <w:t>h</w:t>
            </w:r>
            <w:r w:rsidRPr="00A906EA">
              <w:rPr>
                <w:rFonts w:ascii="Times New Roman" w:hAnsi="Times New Roman" w:cs="Times New Roman"/>
                <w:sz w:val="28"/>
                <w:szCs w:val="28"/>
              </w:rPr>
              <w:t xml:space="preserve">ợp đồng </w:t>
            </w:r>
            <w:r>
              <w:rPr>
                <w:rFonts w:ascii="Times New Roman" w:hAnsi="Times New Roman" w:cs="Times New Roman"/>
                <w:sz w:val="28"/>
                <w:szCs w:val="28"/>
              </w:rPr>
              <w:t>t</w:t>
            </w:r>
            <w:r w:rsidRPr="00A906EA">
              <w:rPr>
                <w:rFonts w:ascii="Times New Roman" w:hAnsi="Times New Roman" w:cs="Times New Roman"/>
                <w:sz w:val="28"/>
                <w:szCs w:val="28"/>
              </w:rPr>
              <w:t>ương lai</w:t>
            </w:r>
            <w:r w:rsidRPr="00A906EA">
              <w:rPr>
                <w:rFonts w:ascii="Times New Roman" w:hAnsi="Times New Roman" w:cs="Times New Roman"/>
                <w:sz w:val="28"/>
                <w:szCs w:val="28"/>
              </w:rPr>
              <w:t xml:space="preserve"> </w:t>
            </w:r>
            <w:r w:rsidR="0047641F" w:rsidRPr="004E02E5">
              <w:rPr>
                <w:rFonts w:ascii="Times New Roman" w:hAnsi="Times New Roman" w:cs="Times New Roman"/>
                <w:sz w:val="28"/>
                <w:szCs w:val="28"/>
              </w:rPr>
              <w:t>(SFA)</w:t>
            </w:r>
          </w:p>
        </w:tc>
        <w:tc>
          <w:tcPr>
            <w:tcW w:w="1701" w:type="dxa"/>
            <w:vAlign w:val="center"/>
          </w:tcPr>
          <w:p w14:paraId="1FDE725B" w14:textId="5CA09DCA" w:rsidR="0047641F" w:rsidRPr="004E02E5" w:rsidRDefault="000C0F26" w:rsidP="004E02E5">
            <w:pPr>
              <w:jc w:val="both"/>
              <w:rPr>
                <w:rFonts w:ascii="Times New Roman" w:hAnsi="Times New Roman" w:cs="Times New Roman"/>
                <w:sz w:val="28"/>
                <w:szCs w:val="28"/>
              </w:rPr>
            </w:pPr>
            <w:r w:rsidRPr="000C0F26">
              <w:rPr>
                <w:rFonts w:ascii="Times New Roman" w:hAnsi="Times New Roman" w:cs="Times New Roman"/>
                <w:sz w:val="28"/>
                <w:szCs w:val="28"/>
              </w:rPr>
              <w:t>Cơ quan Doanh nghiệp Singapore</w:t>
            </w:r>
            <w:r>
              <w:rPr>
                <w:rFonts w:ascii="Times New Roman" w:hAnsi="Times New Roman" w:cs="Times New Roman"/>
                <w:sz w:val="28"/>
                <w:szCs w:val="28"/>
              </w:rPr>
              <w:t xml:space="preserve"> (EnterpriseSG) </w:t>
            </w:r>
            <w:r w:rsidRPr="000C0F26">
              <w:rPr>
                <w:rFonts w:ascii="Times New Roman" w:hAnsi="Times New Roman" w:cs="Times New Roman"/>
                <w:sz w:val="28"/>
                <w:szCs w:val="28"/>
              </w:rPr>
              <w:t xml:space="preserve">phụ trách quản lý hàng hóa vật chất và thị </w:t>
            </w:r>
            <w:r w:rsidRPr="000C0F26">
              <w:rPr>
                <w:rFonts w:ascii="Times New Roman" w:hAnsi="Times New Roman" w:cs="Times New Roman"/>
                <w:sz w:val="28"/>
                <w:szCs w:val="28"/>
              </w:rPr>
              <w:lastRenderedPageBreak/>
              <w:t>trường giao ngay</w:t>
            </w:r>
            <w:r w:rsidR="0047641F" w:rsidRPr="004E02E5">
              <w:rPr>
                <w:rFonts w:ascii="Times New Roman" w:hAnsi="Times New Roman" w:cs="Times New Roman"/>
                <w:sz w:val="28"/>
                <w:szCs w:val="28"/>
              </w:rPr>
              <w:t xml:space="preserve">, </w:t>
            </w:r>
            <w:r w:rsidRPr="000C0F26">
              <w:rPr>
                <w:rFonts w:ascii="Times New Roman" w:hAnsi="Times New Roman" w:cs="Times New Roman"/>
                <w:sz w:val="28"/>
                <w:szCs w:val="28"/>
              </w:rPr>
              <w:t>Cơ quan Tiền tệ Singapore</w:t>
            </w:r>
            <w:r>
              <w:rPr>
                <w:rFonts w:ascii="Times New Roman" w:hAnsi="Times New Roman" w:cs="Times New Roman"/>
                <w:sz w:val="28"/>
                <w:szCs w:val="28"/>
              </w:rPr>
              <w:t xml:space="preserve"> (MAS),</w:t>
            </w:r>
            <w:r w:rsidRPr="000C0F26">
              <w:rPr>
                <w:rFonts w:ascii="Times New Roman" w:hAnsi="Times New Roman" w:cs="Times New Roman"/>
                <w:sz w:val="28"/>
                <w:szCs w:val="28"/>
              </w:rPr>
              <w:t xml:space="preserve"> quản lý hợp đồng phái sinh và thị trường vốn</w:t>
            </w:r>
          </w:p>
        </w:tc>
        <w:tc>
          <w:tcPr>
            <w:tcW w:w="2397" w:type="dxa"/>
            <w:vAlign w:val="center"/>
          </w:tcPr>
          <w:p w14:paraId="33D5D4C4" w14:textId="71DF8EC0" w:rsidR="0047641F" w:rsidRPr="004E02E5" w:rsidRDefault="0047641F" w:rsidP="004E02E5">
            <w:pPr>
              <w:jc w:val="both"/>
              <w:rPr>
                <w:rFonts w:ascii="Times New Roman" w:hAnsi="Times New Roman" w:cs="Times New Roman"/>
                <w:sz w:val="28"/>
                <w:szCs w:val="28"/>
              </w:rPr>
            </w:pPr>
            <w:r w:rsidRPr="004E02E5">
              <w:rPr>
                <w:rFonts w:ascii="Times New Roman" w:hAnsi="Times New Roman" w:cs="Times New Roman"/>
                <w:sz w:val="28"/>
                <w:szCs w:val="28"/>
              </w:rPr>
              <w:lastRenderedPageBreak/>
              <w:t xml:space="preserve">Giao dịch hàng hóa vật chất, hợp đồng </w:t>
            </w:r>
            <w:r w:rsidR="00171832">
              <w:rPr>
                <w:rFonts w:ascii="Times New Roman" w:hAnsi="Times New Roman" w:cs="Times New Roman"/>
                <w:sz w:val="28"/>
                <w:szCs w:val="28"/>
              </w:rPr>
              <w:t>tương lai và kỳ hạn tiêu chuẩn</w:t>
            </w:r>
            <w:r w:rsidRPr="004E02E5">
              <w:rPr>
                <w:rFonts w:ascii="Times New Roman" w:hAnsi="Times New Roman" w:cs="Times New Roman"/>
                <w:sz w:val="28"/>
                <w:szCs w:val="28"/>
              </w:rPr>
              <w:t>, phái sinh hàng hóa OTC</w:t>
            </w:r>
          </w:p>
        </w:tc>
        <w:tc>
          <w:tcPr>
            <w:tcW w:w="2422" w:type="dxa"/>
            <w:vAlign w:val="center"/>
          </w:tcPr>
          <w:p w14:paraId="2D503686" w14:textId="202EDA62" w:rsidR="0047641F" w:rsidRPr="004E02E5" w:rsidRDefault="00171832" w:rsidP="004E02E5">
            <w:pPr>
              <w:jc w:val="both"/>
              <w:rPr>
                <w:rFonts w:ascii="Times New Roman" w:hAnsi="Times New Roman" w:cs="Times New Roman"/>
                <w:sz w:val="28"/>
                <w:szCs w:val="28"/>
              </w:rPr>
            </w:pPr>
            <w:r w:rsidRPr="00171832">
              <w:rPr>
                <w:rFonts w:ascii="Times New Roman" w:hAnsi="Times New Roman" w:cs="Times New Roman"/>
                <w:sz w:val="28"/>
                <w:szCs w:val="28"/>
              </w:rPr>
              <w:t xml:space="preserve">Tổ chức, cá nhân tham gia thị trường phải có giấy phép môi giới hàng hóa, giấy phép môi giới giao dịch giao ngay (spot) theo quy </w:t>
            </w:r>
            <w:r w:rsidRPr="00171832">
              <w:rPr>
                <w:rFonts w:ascii="Times New Roman" w:hAnsi="Times New Roman" w:cs="Times New Roman"/>
                <w:sz w:val="28"/>
                <w:szCs w:val="28"/>
              </w:rPr>
              <w:lastRenderedPageBreak/>
              <w:t>định, đồng thời có nghĩa vụ báo cáo đầy đủ các hợp đồng phái sinh OTC cho Cơ quan Tiền tệ Singapore (MAS) nhằm bảo đảm yêu cầu giám sát và quản lý rủi ro thị trường.</w:t>
            </w:r>
          </w:p>
        </w:tc>
        <w:tc>
          <w:tcPr>
            <w:tcW w:w="3119" w:type="dxa"/>
            <w:vAlign w:val="center"/>
          </w:tcPr>
          <w:p w14:paraId="79488BEB" w14:textId="59593E5D" w:rsidR="0047641F" w:rsidRPr="004E02E5" w:rsidRDefault="009E1B3E" w:rsidP="004E02E5">
            <w:pPr>
              <w:jc w:val="both"/>
              <w:rPr>
                <w:rFonts w:ascii="Times New Roman" w:hAnsi="Times New Roman" w:cs="Times New Roman"/>
                <w:sz w:val="28"/>
                <w:szCs w:val="28"/>
              </w:rPr>
            </w:pPr>
            <w:r w:rsidRPr="009E1B3E">
              <w:rPr>
                <w:rFonts w:ascii="Times New Roman" w:hAnsi="Times New Roman" w:cs="Times New Roman"/>
                <w:sz w:val="28"/>
                <w:szCs w:val="28"/>
              </w:rPr>
              <w:lastRenderedPageBreak/>
              <w:t xml:space="preserve">Quy định yêu cầu báo cáo bắt buộc đối với tất cả các hợp đồng phái sinh, bao gồm cả phái sinh hàng hóa, theo chuẩn mã định danh giao dịch duy nhất (UTI), đồng thời áp dụng </w:t>
            </w:r>
            <w:r w:rsidRPr="009E1B3E">
              <w:rPr>
                <w:rFonts w:ascii="Times New Roman" w:hAnsi="Times New Roman" w:cs="Times New Roman"/>
                <w:sz w:val="28"/>
                <w:szCs w:val="28"/>
              </w:rPr>
              <w:lastRenderedPageBreak/>
              <w:t>chế tài nghiêm khắc đối với các tổ chức, cá nhân thực hiện hoạt động môi giới khi chưa được cấp phép.</w:t>
            </w:r>
          </w:p>
        </w:tc>
      </w:tr>
      <w:tr w:rsidR="00171832" w:rsidRPr="004E02E5" w14:paraId="5C20F0E6" w14:textId="77777777" w:rsidTr="004E02E5">
        <w:tc>
          <w:tcPr>
            <w:tcW w:w="1549" w:type="dxa"/>
            <w:vAlign w:val="center"/>
          </w:tcPr>
          <w:p w14:paraId="1D90C354" w14:textId="77777777" w:rsidR="0047641F" w:rsidRPr="004E02E5" w:rsidRDefault="0047641F" w:rsidP="004E02E5">
            <w:pPr>
              <w:jc w:val="both"/>
              <w:rPr>
                <w:rFonts w:ascii="Times New Roman" w:hAnsi="Times New Roman" w:cs="Times New Roman"/>
                <w:sz w:val="28"/>
                <w:szCs w:val="28"/>
              </w:rPr>
            </w:pPr>
            <w:r w:rsidRPr="004E02E5">
              <w:rPr>
                <w:rFonts w:ascii="Times New Roman" w:hAnsi="Times New Roman" w:cs="Times New Roman"/>
                <w:sz w:val="28"/>
                <w:szCs w:val="28"/>
              </w:rPr>
              <w:t>Malaysia</w:t>
            </w:r>
          </w:p>
        </w:tc>
        <w:tc>
          <w:tcPr>
            <w:tcW w:w="2132" w:type="dxa"/>
            <w:vAlign w:val="center"/>
          </w:tcPr>
          <w:p w14:paraId="55A22064" w14:textId="59B5FCF5" w:rsidR="0047641F" w:rsidRPr="004E02E5" w:rsidRDefault="00A906EA" w:rsidP="00A906EA">
            <w:pPr>
              <w:jc w:val="both"/>
              <w:rPr>
                <w:rFonts w:ascii="Times New Roman" w:hAnsi="Times New Roman" w:cs="Times New Roman"/>
                <w:sz w:val="28"/>
                <w:szCs w:val="28"/>
              </w:rPr>
            </w:pPr>
            <w:r w:rsidRPr="00A906EA">
              <w:rPr>
                <w:rFonts w:ascii="Times New Roman" w:hAnsi="Times New Roman" w:cs="Times New Roman"/>
                <w:sz w:val="28"/>
                <w:szCs w:val="28"/>
              </w:rPr>
              <w:t xml:space="preserve">Luật </w:t>
            </w:r>
            <w:r>
              <w:rPr>
                <w:rFonts w:ascii="Times New Roman" w:hAnsi="Times New Roman" w:cs="Times New Roman"/>
                <w:sz w:val="28"/>
                <w:szCs w:val="28"/>
              </w:rPr>
              <w:t>n</w:t>
            </w:r>
            <w:r w:rsidRPr="00A906EA">
              <w:rPr>
                <w:rFonts w:ascii="Times New Roman" w:hAnsi="Times New Roman" w:cs="Times New Roman"/>
                <w:sz w:val="28"/>
                <w:szCs w:val="28"/>
              </w:rPr>
              <w:t xml:space="preserve">gành Công nghiệp </w:t>
            </w:r>
            <w:r>
              <w:rPr>
                <w:rFonts w:ascii="Times New Roman" w:hAnsi="Times New Roman" w:cs="Times New Roman"/>
                <w:sz w:val="28"/>
                <w:szCs w:val="28"/>
              </w:rPr>
              <w:t>h</w:t>
            </w:r>
            <w:r w:rsidRPr="00A906EA">
              <w:rPr>
                <w:rFonts w:ascii="Times New Roman" w:hAnsi="Times New Roman" w:cs="Times New Roman"/>
                <w:sz w:val="28"/>
                <w:szCs w:val="28"/>
              </w:rPr>
              <w:t xml:space="preserve">ợp đồng </w:t>
            </w:r>
            <w:r>
              <w:rPr>
                <w:rFonts w:ascii="Times New Roman" w:hAnsi="Times New Roman" w:cs="Times New Roman"/>
                <w:sz w:val="28"/>
                <w:szCs w:val="28"/>
              </w:rPr>
              <w:t>t</w:t>
            </w:r>
            <w:r w:rsidRPr="00A906EA">
              <w:rPr>
                <w:rFonts w:ascii="Times New Roman" w:hAnsi="Times New Roman" w:cs="Times New Roman"/>
                <w:sz w:val="28"/>
                <w:szCs w:val="28"/>
              </w:rPr>
              <w:t xml:space="preserve">ương lai </w:t>
            </w:r>
            <w:r>
              <w:rPr>
                <w:rFonts w:ascii="Times New Roman" w:hAnsi="Times New Roman" w:cs="Times New Roman"/>
                <w:sz w:val="28"/>
                <w:szCs w:val="28"/>
              </w:rPr>
              <w:t xml:space="preserve">(FIA) </w:t>
            </w:r>
            <w:r w:rsidRPr="00A906EA">
              <w:rPr>
                <w:rFonts w:ascii="Times New Roman" w:hAnsi="Times New Roman" w:cs="Times New Roman"/>
                <w:sz w:val="28"/>
                <w:szCs w:val="28"/>
              </w:rPr>
              <w:t>năm 1993</w:t>
            </w:r>
            <w:r>
              <w:rPr>
                <w:rFonts w:ascii="Times New Roman" w:hAnsi="Times New Roman" w:cs="Times New Roman"/>
                <w:sz w:val="28"/>
                <w:szCs w:val="28"/>
              </w:rPr>
              <w:t>, s</w:t>
            </w:r>
            <w:r w:rsidRPr="00A906EA">
              <w:rPr>
                <w:rFonts w:ascii="Times New Roman" w:hAnsi="Times New Roman" w:cs="Times New Roman"/>
                <w:sz w:val="28"/>
                <w:szCs w:val="28"/>
              </w:rPr>
              <w:t xml:space="preserve">au được hợp nhất vào Luật Thị trường </w:t>
            </w:r>
            <w:r>
              <w:rPr>
                <w:rFonts w:ascii="Times New Roman" w:hAnsi="Times New Roman" w:cs="Times New Roman"/>
                <w:sz w:val="28"/>
                <w:szCs w:val="28"/>
              </w:rPr>
              <w:t>v</w:t>
            </w:r>
            <w:r w:rsidRPr="00A906EA">
              <w:rPr>
                <w:rFonts w:ascii="Times New Roman" w:hAnsi="Times New Roman" w:cs="Times New Roman"/>
                <w:sz w:val="28"/>
                <w:szCs w:val="28"/>
              </w:rPr>
              <w:t xml:space="preserve">ốn và </w:t>
            </w:r>
            <w:r>
              <w:rPr>
                <w:rFonts w:ascii="Times New Roman" w:hAnsi="Times New Roman" w:cs="Times New Roman"/>
                <w:sz w:val="28"/>
                <w:szCs w:val="28"/>
              </w:rPr>
              <w:t>d</w:t>
            </w:r>
            <w:r w:rsidRPr="00A906EA">
              <w:rPr>
                <w:rFonts w:ascii="Times New Roman" w:hAnsi="Times New Roman" w:cs="Times New Roman"/>
                <w:sz w:val="28"/>
                <w:szCs w:val="28"/>
              </w:rPr>
              <w:t>ịch vụ (CMSA) năm 2007</w:t>
            </w:r>
          </w:p>
        </w:tc>
        <w:tc>
          <w:tcPr>
            <w:tcW w:w="1701" w:type="dxa"/>
            <w:vAlign w:val="center"/>
          </w:tcPr>
          <w:p w14:paraId="47C182FB" w14:textId="47933540" w:rsidR="0047641F" w:rsidRPr="004E02E5" w:rsidRDefault="006C457A" w:rsidP="004E02E5">
            <w:pPr>
              <w:jc w:val="both"/>
              <w:rPr>
                <w:rFonts w:ascii="Times New Roman" w:hAnsi="Times New Roman" w:cs="Times New Roman"/>
                <w:sz w:val="28"/>
                <w:szCs w:val="28"/>
              </w:rPr>
            </w:pPr>
            <w:r w:rsidRPr="006C457A">
              <w:rPr>
                <w:rFonts w:ascii="Times New Roman" w:hAnsi="Times New Roman" w:cs="Times New Roman"/>
                <w:sz w:val="28"/>
                <w:szCs w:val="28"/>
              </w:rPr>
              <w:t>Ủy ban Chứng khoán Malaysia</w:t>
            </w:r>
            <w:r w:rsidR="0047641F" w:rsidRPr="004E02E5">
              <w:rPr>
                <w:rFonts w:ascii="Times New Roman" w:hAnsi="Times New Roman" w:cs="Times New Roman"/>
                <w:sz w:val="28"/>
                <w:szCs w:val="28"/>
              </w:rPr>
              <w:t xml:space="preserve"> (SC)</w:t>
            </w:r>
          </w:p>
        </w:tc>
        <w:tc>
          <w:tcPr>
            <w:tcW w:w="2397" w:type="dxa"/>
            <w:vAlign w:val="center"/>
          </w:tcPr>
          <w:p w14:paraId="65CAAB2D" w14:textId="77777777" w:rsidR="0047641F" w:rsidRPr="004E02E5" w:rsidRDefault="0047641F" w:rsidP="004E02E5">
            <w:pPr>
              <w:jc w:val="both"/>
              <w:rPr>
                <w:rFonts w:ascii="Times New Roman" w:hAnsi="Times New Roman" w:cs="Times New Roman"/>
                <w:sz w:val="28"/>
                <w:szCs w:val="28"/>
              </w:rPr>
            </w:pPr>
            <w:r w:rsidRPr="004E02E5">
              <w:rPr>
                <w:rFonts w:ascii="Times New Roman" w:hAnsi="Times New Roman" w:cs="Times New Roman"/>
                <w:sz w:val="28"/>
                <w:szCs w:val="28"/>
              </w:rPr>
              <w:t>Hợp đồng tương lai hàng hóa, phái sinh tài chính, dịch vụ môi giới &amp; quản lý quỹ phái sinh</w:t>
            </w:r>
          </w:p>
        </w:tc>
        <w:tc>
          <w:tcPr>
            <w:tcW w:w="2422" w:type="dxa"/>
            <w:vAlign w:val="center"/>
          </w:tcPr>
          <w:p w14:paraId="2B15CEF1" w14:textId="677A9515" w:rsidR="0047641F" w:rsidRPr="004E02E5" w:rsidRDefault="00171832" w:rsidP="004E02E5">
            <w:pPr>
              <w:jc w:val="both"/>
              <w:rPr>
                <w:rFonts w:ascii="Times New Roman" w:hAnsi="Times New Roman" w:cs="Times New Roman"/>
                <w:sz w:val="28"/>
                <w:szCs w:val="28"/>
              </w:rPr>
            </w:pPr>
            <w:r w:rsidRPr="00171832">
              <w:rPr>
                <w:rFonts w:ascii="Times New Roman" w:hAnsi="Times New Roman" w:cs="Times New Roman"/>
                <w:sz w:val="28"/>
                <w:szCs w:val="28"/>
              </w:rPr>
              <w:t xml:space="preserve">Tổ chức, cá nhân hoạt động trên thị trường phái sinh phải có giấy phép môi giới hợp đồng tương lai (futures broker), giấy phép quản lý quỹ (fund manager) và được cấp phép thành lập, vận hành sàn giao dịch hợp đồng </w:t>
            </w:r>
            <w:r w:rsidRPr="00171832">
              <w:rPr>
                <w:rFonts w:ascii="Times New Roman" w:hAnsi="Times New Roman" w:cs="Times New Roman"/>
                <w:sz w:val="28"/>
                <w:szCs w:val="28"/>
              </w:rPr>
              <w:lastRenderedPageBreak/>
              <w:t>tương lai (futures exchange) theo quy định pháp luật.</w:t>
            </w:r>
          </w:p>
        </w:tc>
        <w:tc>
          <w:tcPr>
            <w:tcW w:w="3119" w:type="dxa"/>
            <w:vAlign w:val="center"/>
          </w:tcPr>
          <w:p w14:paraId="7EB0B51C" w14:textId="2EC454C5" w:rsidR="0047641F" w:rsidRPr="004E02E5" w:rsidRDefault="009E1B3E" w:rsidP="004E02E5">
            <w:pPr>
              <w:jc w:val="both"/>
              <w:rPr>
                <w:rFonts w:ascii="Times New Roman" w:hAnsi="Times New Roman" w:cs="Times New Roman"/>
                <w:sz w:val="28"/>
                <w:szCs w:val="28"/>
              </w:rPr>
            </w:pPr>
            <w:r w:rsidRPr="009E1B3E">
              <w:rPr>
                <w:rFonts w:ascii="Times New Roman" w:hAnsi="Times New Roman" w:cs="Times New Roman"/>
                <w:sz w:val="28"/>
                <w:szCs w:val="28"/>
              </w:rPr>
              <w:lastRenderedPageBreak/>
              <w:t>Luật Thị trường Vốn và Dịch vụ (CMSA) hợp nhất quy định về chứng khoán và hợp đồng tương lai, đồng thời tăng cường cơ chế giám sát và ban hành hướng dẫn chi tiết đối với hoạt động giao dịch trên các sàn được chỉ định, nhằm bảo đảm tính minh bạch và an toàn của thị trường.</w:t>
            </w:r>
          </w:p>
        </w:tc>
      </w:tr>
      <w:tr w:rsidR="00171832" w:rsidRPr="004E02E5" w14:paraId="7A24A8DD" w14:textId="77777777" w:rsidTr="004E02E5">
        <w:tc>
          <w:tcPr>
            <w:tcW w:w="1549" w:type="dxa"/>
            <w:vAlign w:val="center"/>
          </w:tcPr>
          <w:p w14:paraId="76C69FF6" w14:textId="77777777" w:rsidR="0047641F" w:rsidRPr="004E02E5" w:rsidRDefault="0047641F" w:rsidP="004E02E5">
            <w:pPr>
              <w:jc w:val="both"/>
              <w:rPr>
                <w:rFonts w:ascii="Times New Roman" w:hAnsi="Times New Roman" w:cs="Times New Roman"/>
                <w:sz w:val="28"/>
                <w:szCs w:val="28"/>
              </w:rPr>
            </w:pPr>
            <w:r w:rsidRPr="004E02E5">
              <w:rPr>
                <w:rFonts w:ascii="Times New Roman" w:hAnsi="Times New Roman" w:cs="Times New Roman"/>
                <w:sz w:val="28"/>
                <w:szCs w:val="28"/>
              </w:rPr>
              <w:t>Nhật Bản</w:t>
            </w:r>
          </w:p>
        </w:tc>
        <w:tc>
          <w:tcPr>
            <w:tcW w:w="2132" w:type="dxa"/>
            <w:vAlign w:val="center"/>
          </w:tcPr>
          <w:p w14:paraId="3CF39C99" w14:textId="2DEDD407" w:rsidR="0047641F" w:rsidRPr="004E02E5" w:rsidRDefault="00A906EA" w:rsidP="004E02E5">
            <w:pPr>
              <w:jc w:val="both"/>
              <w:rPr>
                <w:rFonts w:ascii="Times New Roman" w:hAnsi="Times New Roman" w:cs="Times New Roman"/>
                <w:sz w:val="28"/>
                <w:szCs w:val="28"/>
              </w:rPr>
            </w:pPr>
            <w:r>
              <w:rPr>
                <w:rFonts w:ascii="Times New Roman" w:hAnsi="Times New Roman" w:cs="Times New Roman"/>
                <w:sz w:val="28"/>
                <w:szCs w:val="28"/>
              </w:rPr>
              <w:t>Đạo l</w:t>
            </w:r>
            <w:r w:rsidRPr="00A906EA">
              <w:rPr>
                <w:rFonts w:ascii="Times New Roman" w:hAnsi="Times New Roman" w:cs="Times New Roman"/>
                <w:sz w:val="28"/>
                <w:szCs w:val="28"/>
              </w:rPr>
              <w:t>uật</w:t>
            </w:r>
            <w:r>
              <w:rPr>
                <w:rFonts w:ascii="Times New Roman" w:hAnsi="Times New Roman" w:cs="Times New Roman"/>
                <w:sz w:val="28"/>
                <w:szCs w:val="28"/>
              </w:rPr>
              <w:t xml:space="preserve"> về</w:t>
            </w:r>
            <w:r w:rsidRPr="00A906EA">
              <w:rPr>
                <w:rFonts w:ascii="Times New Roman" w:hAnsi="Times New Roman" w:cs="Times New Roman"/>
                <w:sz w:val="28"/>
                <w:szCs w:val="28"/>
              </w:rPr>
              <w:t xml:space="preserve"> </w:t>
            </w:r>
            <w:r>
              <w:rPr>
                <w:rFonts w:ascii="Times New Roman" w:hAnsi="Times New Roman" w:cs="Times New Roman"/>
                <w:sz w:val="28"/>
                <w:szCs w:val="28"/>
              </w:rPr>
              <w:t>C</w:t>
            </w:r>
            <w:r w:rsidRPr="00A906EA">
              <w:rPr>
                <w:rFonts w:ascii="Times New Roman" w:hAnsi="Times New Roman" w:cs="Times New Roman"/>
                <w:sz w:val="28"/>
                <w:szCs w:val="28"/>
              </w:rPr>
              <w:t xml:space="preserve">ông cụ </w:t>
            </w:r>
            <w:r>
              <w:rPr>
                <w:rFonts w:ascii="Times New Roman" w:hAnsi="Times New Roman" w:cs="Times New Roman"/>
                <w:sz w:val="28"/>
                <w:szCs w:val="28"/>
              </w:rPr>
              <w:t>t</w:t>
            </w:r>
            <w:r w:rsidRPr="00A906EA">
              <w:rPr>
                <w:rFonts w:ascii="Times New Roman" w:hAnsi="Times New Roman" w:cs="Times New Roman"/>
                <w:sz w:val="28"/>
                <w:szCs w:val="28"/>
              </w:rPr>
              <w:t xml:space="preserve">ài chính và </w:t>
            </w:r>
            <w:r>
              <w:rPr>
                <w:rFonts w:ascii="Times New Roman" w:hAnsi="Times New Roman" w:cs="Times New Roman"/>
                <w:sz w:val="28"/>
                <w:szCs w:val="28"/>
              </w:rPr>
              <w:t>G</w:t>
            </w:r>
            <w:r w:rsidRPr="00A906EA">
              <w:rPr>
                <w:rFonts w:ascii="Times New Roman" w:hAnsi="Times New Roman" w:cs="Times New Roman"/>
                <w:sz w:val="28"/>
                <w:szCs w:val="28"/>
              </w:rPr>
              <w:t>iao dịch</w:t>
            </w:r>
            <w:r w:rsidRPr="00A906EA">
              <w:rPr>
                <w:rFonts w:ascii="Times New Roman" w:hAnsi="Times New Roman" w:cs="Times New Roman"/>
                <w:sz w:val="28"/>
                <w:szCs w:val="28"/>
              </w:rPr>
              <w:t xml:space="preserve"> </w:t>
            </w:r>
            <w:r>
              <w:rPr>
                <w:rFonts w:ascii="Times New Roman" w:hAnsi="Times New Roman" w:cs="Times New Roman"/>
                <w:sz w:val="28"/>
                <w:szCs w:val="28"/>
              </w:rPr>
              <w:t xml:space="preserve">2006 </w:t>
            </w:r>
            <w:r w:rsidR="0047641F" w:rsidRPr="004E02E5">
              <w:rPr>
                <w:rFonts w:ascii="Times New Roman" w:hAnsi="Times New Roman" w:cs="Times New Roman"/>
                <w:sz w:val="28"/>
                <w:szCs w:val="28"/>
              </w:rPr>
              <w:t xml:space="preserve">(FIEA) </w:t>
            </w:r>
            <w:r>
              <w:rPr>
                <w:rFonts w:ascii="Times New Roman" w:hAnsi="Times New Roman" w:cs="Times New Roman"/>
                <w:sz w:val="28"/>
                <w:szCs w:val="28"/>
              </w:rPr>
              <w:t>(trước đây có</w:t>
            </w:r>
            <w:r w:rsidRPr="00A906EA">
              <w:rPr>
                <w:rFonts w:ascii="Times New Roman" w:hAnsi="Times New Roman" w:cs="Times New Roman"/>
                <w:sz w:val="28"/>
                <w:szCs w:val="28"/>
              </w:rPr>
              <w:t xml:space="preserve"> Luật Sở </w:t>
            </w:r>
            <w:r>
              <w:rPr>
                <w:rFonts w:ascii="Times New Roman" w:hAnsi="Times New Roman" w:cs="Times New Roman"/>
                <w:sz w:val="28"/>
                <w:szCs w:val="28"/>
              </w:rPr>
              <w:t>g</w:t>
            </w:r>
            <w:r w:rsidRPr="00A906EA">
              <w:rPr>
                <w:rFonts w:ascii="Times New Roman" w:hAnsi="Times New Roman" w:cs="Times New Roman"/>
                <w:sz w:val="28"/>
                <w:szCs w:val="28"/>
              </w:rPr>
              <w:t xml:space="preserve">iao dịch </w:t>
            </w:r>
            <w:r>
              <w:rPr>
                <w:rFonts w:ascii="Times New Roman" w:hAnsi="Times New Roman" w:cs="Times New Roman"/>
                <w:sz w:val="28"/>
                <w:szCs w:val="28"/>
              </w:rPr>
              <w:t>h</w:t>
            </w:r>
            <w:r w:rsidRPr="00A906EA">
              <w:rPr>
                <w:rFonts w:ascii="Times New Roman" w:hAnsi="Times New Roman" w:cs="Times New Roman"/>
                <w:sz w:val="28"/>
                <w:szCs w:val="28"/>
              </w:rPr>
              <w:t>àng hóa</w:t>
            </w:r>
            <w:r>
              <w:rPr>
                <w:rFonts w:ascii="Times New Roman" w:hAnsi="Times New Roman" w:cs="Times New Roman"/>
                <w:sz w:val="28"/>
                <w:szCs w:val="28"/>
              </w:rPr>
              <w:t>)</w:t>
            </w:r>
          </w:p>
        </w:tc>
        <w:tc>
          <w:tcPr>
            <w:tcW w:w="1701" w:type="dxa"/>
            <w:vAlign w:val="center"/>
          </w:tcPr>
          <w:p w14:paraId="68CB79B6" w14:textId="5466A352" w:rsidR="0047641F" w:rsidRPr="004E02E5" w:rsidRDefault="00A906EA" w:rsidP="004E02E5">
            <w:pPr>
              <w:jc w:val="both"/>
              <w:rPr>
                <w:rFonts w:ascii="Times New Roman" w:hAnsi="Times New Roman" w:cs="Times New Roman"/>
                <w:sz w:val="28"/>
                <w:szCs w:val="28"/>
              </w:rPr>
            </w:pPr>
            <w:r w:rsidRPr="00A906EA">
              <w:rPr>
                <w:rFonts w:ascii="Times New Roman" w:hAnsi="Times New Roman" w:cs="Times New Roman"/>
                <w:sz w:val="28"/>
                <w:szCs w:val="28"/>
              </w:rPr>
              <w:t>Cơ quan Dịch vụ Tài chính Nhật Bản</w:t>
            </w:r>
            <w:r>
              <w:rPr>
                <w:rFonts w:ascii="Times New Roman" w:hAnsi="Times New Roman" w:cs="Times New Roman"/>
                <w:sz w:val="28"/>
                <w:szCs w:val="28"/>
              </w:rPr>
              <w:t xml:space="preserve"> (</w:t>
            </w:r>
            <w:r w:rsidR="0047641F" w:rsidRPr="004E02E5">
              <w:rPr>
                <w:rFonts w:ascii="Times New Roman" w:hAnsi="Times New Roman" w:cs="Times New Roman"/>
                <w:sz w:val="28"/>
                <w:szCs w:val="28"/>
              </w:rPr>
              <w:t>FSA</w:t>
            </w:r>
            <w:r>
              <w:rPr>
                <w:rFonts w:ascii="Times New Roman" w:hAnsi="Times New Roman" w:cs="Times New Roman"/>
                <w:sz w:val="28"/>
                <w:szCs w:val="28"/>
              </w:rPr>
              <w:t>)</w:t>
            </w:r>
            <w:r w:rsidR="0047641F" w:rsidRPr="004E02E5">
              <w:rPr>
                <w:rFonts w:ascii="Times New Roman" w:hAnsi="Times New Roman" w:cs="Times New Roman"/>
                <w:sz w:val="28"/>
                <w:szCs w:val="28"/>
              </w:rPr>
              <w:t xml:space="preserve"> + </w:t>
            </w:r>
            <w:r w:rsidRPr="00A906EA">
              <w:rPr>
                <w:rFonts w:ascii="Times New Roman" w:hAnsi="Times New Roman" w:cs="Times New Roman"/>
                <w:sz w:val="28"/>
                <w:szCs w:val="28"/>
              </w:rPr>
              <w:t xml:space="preserve">Công ty </w:t>
            </w:r>
            <w:r>
              <w:rPr>
                <w:rFonts w:ascii="Times New Roman" w:hAnsi="Times New Roman" w:cs="Times New Roman"/>
                <w:sz w:val="28"/>
                <w:szCs w:val="28"/>
              </w:rPr>
              <w:t>b</w:t>
            </w:r>
            <w:r w:rsidRPr="00A906EA">
              <w:rPr>
                <w:rFonts w:ascii="Times New Roman" w:hAnsi="Times New Roman" w:cs="Times New Roman"/>
                <w:sz w:val="28"/>
                <w:szCs w:val="28"/>
              </w:rPr>
              <w:t xml:space="preserve">ù trừ </w:t>
            </w:r>
            <w:r>
              <w:rPr>
                <w:rFonts w:ascii="Times New Roman" w:hAnsi="Times New Roman" w:cs="Times New Roman"/>
                <w:sz w:val="28"/>
                <w:szCs w:val="28"/>
              </w:rPr>
              <w:t>c</w:t>
            </w:r>
            <w:r w:rsidRPr="00A906EA">
              <w:rPr>
                <w:rFonts w:ascii="Times New Roman" w:hAnsi="Times New Roman" w:cs="Times New Roman"/>
                <w:sz w:val="28"/>
                <w:szCs w:val="28"/>
              </w:rPr>
              <w:t xml:space="preserve">hứng khoán Nhật Bản </w:t>
            </w:r>
            <w:r>
              <w:rPr>
                <w:rFonts w:ascii="Times New Roman" w:hAnsi="Times New Roman" w:cs="Times New Roman"/>
                <w:sz w:val="28"/>
                <w:szCs w:val="28"/>
              </w:rPr>
              <w:t xml:space="preserve">(JSCC) là </w:t>
            </w:r>
            <w:r w:rsidRPr="00A906EA">
              <w:rPr>
                <w:rFonts w:ascii="Times New Roman" w:hAnsi="Times New Roman" w:cs="Times New Roman"/>
                <w:sz w:val="28"/>
                <w:szCs w:val="28"/>
              </w:rPr>
              <w:t>tổ chức tự quản, cùng các Sở giao dịch chứng khoán/hàng hóa</w:t>
            </w:r>
          </w:p>
        </w:tc>
        <w:tc>
          <w:tcPr>
            <w:tcW w:w="2397" w:type="dxa"/>
            <w:vAlign w:val="center"/>
          </w:tcPr>
          <w:p w14:paraId="61093D0B" w14:textId="0E710355" w:rsidR="0047641F" w:rsidRPr="004E02E5" w:rsidRDefault="0047641F" w:rsidP="004E02E5">
            <w:pPr>
              <w:jc w:val="both"/>
              <w:rPr>
                <w:rFonts w:ascii="Times New Roman" w:hAnsi="Times New Roman" w:cs="Times New Roman"/>
                <w:sz w:val="28"/>
                <w:szCs w:val="28"/>
              </w:rPr>
            </w:pPr>
            <w:r w:rsidRPr="004E02E5">
              <w:rPr>
                <w:rFonts w:ascii="Times New Roman" w:hAnsi="Times New Roman" w:cs="Times New Roman"/>
                <w:sz w:val="28"/>
                <w:szCs w:val="28"/>
              </w:rPr>
              <w:t xml:space="preserve">Hợp đồng tương lai hàng hóa, quyền chọn, </w:t>
            </w:r>
            <w:r w:rsidR="00171832">
              <w:rPr>
                <w:rFonts w:ascii="Times New Roman" w:hAnsi="Times New Roman" w:cs="Times New Roman"/>
                <w:sz w:val="28"/>
                <w:szCs w:val="28"/>
              </w:rPr>
              <w:t>hoán đổi</w:t>
            </w:r>
            <w:r w:rsidRPr="004E02E5">
              <w:rPr>
                <w:rFonts w:ascii="Times New Roman" w:hAnsi="Times New Roman" w:cs="Times New Roman"/>
                <w:sz w:val="28"/>
                <w:szCs w:val="28"/>
              </w:rPr>
              <w:t>, phái sinh OTC, phái sinh chỉ số</w:t>
            </w:r>
          </w:p>
        </w:tc>
        <w:tc>
          <w:tcPr>
            <w:tcW w:w="2422" w:type="dxa"/>
            <w:vAlign w:val="center"/>
          </w:tcPr>
          <w:p w14:paraId="3A77A77D" w14:textId="77777777" w:rsidR="0047641F" w:rsidRPr="004E02E5" w:rsidRDefault="0047641F" w:rsidP="004E02E5">
            <w:pPr>
              <w:jc w:val="both"/>
              <w:rPr>
                <w:rFonts w:ascii="Times New Roman" w:hAnsi="Times New Roman" w:cs="Times New Roman"/>
                <w:sz w:val="28"/>
                <w:szCs w:val="28"/>
              </w:rPr>
            </w:pPr>
            <w:r w:rsidRPr="004E02E5">
              <w:rPr>
                <w:rFonts w:ascii="Times New Roman" w:hAnsi="Times New Roman" w:cs="Times New Roman"/>
                <w:sz w:val="28"/>
                <w:szCs w:val="28"/>
              </w:rPr>
              <w:t>Giấy phép cho sàn, tổ chức thanh toán, yêu cầu đăng ký môi giới</w:t>
            </w:r>
          </w:p>
        </w:tc>
        <w:tc>
          <w:tcPr>
            <w:tcW w:w="3119" w:type="dxa"/>
            <w:vAlign w:val="center"/>
          </w:tcPr>
          <w:p w14:paraId="1B612DBF" w14:textId="2B61D83C" w:rsidR="0047641F" w:rsidRPr="004E02E5" w:rsidRDefault="009E1B3E" w:rsidP="004E02E5">
            <w:pPr>
              <w:jc w:val="both"/>
              <w:rPr>
                <w:rFonts w:ascii="Times New Roman" w:hAnsi="Times New Roman" w:cs="Times New Roman"/>
                <w:sz w:val="28"/>
                <w:szCs w:val="28"/>
              </w:rPr>
            </w:pPr>
            <w:r w:rsidRPr="009E1B3E">
              <w:rPr>
                <w:rFonts w:ascii="Times New Roman" w:hAnsi="Times New Roman" w:cs="Times New Roman"/>
                <w:sz w:val="28"/>
                <w:szCs w:val="28"/>
              </w:rPr>
              <w:t>Luật Công cụ Tài chính và Giao dịch (FIEA) tích hợp quản lý phái sinh tài chính và hàng hóa, đồng thời tăng cường cơ chế bảo vệ nhà đầu tư, quy định nghĩa vụ báo cáo và công bố thông tin minh bạch nhằm bảo đảm an toàn và hiệu quả cho thị trường.</w:t>
            </w:r>
          </w:p>
        </w:tc>
      </w:tr>
    </w:tbl>
    <w:p w14:paraId="303F9205" w14:textId="77777777" w:rsidR="00680EF8" w:rsidRPr="004E02E5" w:rsidRDefault="00680EF8">
      <w:pPr>
        <w:rPr>
          <w:rFonts w:ascii="Times New Roman" w:hAnsi="Times New Roman" w:cs="Times New Roman"/>
          <w:sz w:val="28"/>
          <w:szCs w:val="28"/>
        </w:rPr>
      </w:pPr>
    </w:p>
    <w:sectPr w:rsidR="00680EF8" w:rsidRPr="004E02E5" w:rsidSect="004E02E5">
      <w:pgSz w:w="15840" w:h="12240" w:orient="landscape"/>
      <w:pgMar w:top="1800" w:right="1440" w:bottom="18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825197858">
    <w:abstractNumId w:val="8"/>
  </w:num>
  <w:num w:numId="2" w16cid:durableId="1009216711">
    <w:abstractNumId w:val="6"/>
  </w:num>
  <w:num w:numId="3" w16cid:durableId="1959873259">
    <w:abstractNumId w:val="5"/>
  </w:num>
  <w:num w:numId="4" w16cid:durableId="477114380">
    <w:abstractNumId w:val="4"/>
  </w:num>
  <w:num w:numId="5" w16cid:durableId="1570769679">
    <w:abstractNumId w:val="7"/>
  </w:num>
  <w:num w:numId="6" w16cid:durableId="1267881429">
    <w:abstractNumId w:val="3"/>
  </w:num>
  <w:num w:numId="7" w16cid:durableId="1237933876">
    <w:abstractNumId w:val="2"/>
  </w:num>
  <w:num w:numId="8" w16cid:durableId="711734999">
    <w:abstractNumId w:val="1"/>
  </w:num>
  <w:num w:numId="9" w16cid:durableId="388960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C0F26"/>
    <w:rsid w:val="000D525E"/>
    <w:rsid w:val="0015074B"/>
    <w:rsid w:val="00171832"/>
    <w:rsid w:val="0029639D"/>
    <w:rsid w:val="00326F90"/>
    <w:rsid w:val="0047641F"/>
    <w:rsid w:val="004E02E5"/>
    <w:rsid w:val="00680EF8"/>
    <w:rsid w:val="006C457A"/>
    <w:rsid w:val="009E1B3E"/>
    <w:rsid w:val="00A906EA"/>
    <w:rsid w:val="00AA1D8D"/>
    <w:rsid w:val="00AE0D76"/>
    <w:rsid w:val="00B47730"/>
    <w:rsid w:val="00CB0664"/>
    <w:rsid w:val="00DF2B6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97B733"/>
  <w14:defaultImageDpi w14:val="300"/>
  <w15:docId w15:val="{731A5A7A-C8F2-4563-9A22-7E90C40B3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45699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1172</Words>
  <Characters>6683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Administrator</cp:lastModifiedBy>
  <cp:revision>5</cp:revision>
  <dcterms:created xsi:type="dcterms:W3CDTF">2025-09-15T03:39:00Z</dcterms:created>
  <dcterms:modified xsi:type="dcterms:W3CDTF">2025-09-15T05:21:00Z</dcterms:modified>
  <cp:category/>
</cp:coreProperties>
</file>